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4" w:rsidRDefault="00267124" w:rsidP="0026712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ПРОФЕССИОНАЛЬНОЙ ПЕРЕПОДГОТОВКИ ВОДИТЕЛЕЙ ТРАНСПОРТНЫХ СРЕДСТВ С КАТЕГОРИИ "B" НА КАТЕГОРИЮ "C"</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профессиональной переподготовки водителей транспортных сре</w:t>
      </w:r>
      <w:proofErr w:type="gramStart"/>
      <w:r>
        <w:rPr>
          <w:rFonts w:ascii="Times New Roman" w:hAnsi="Times New Roman"/>
          <w:sz w:val="24"/>
          <w:szCs w:val="24"/>
        </w:rPr>
        <w:t>дств с к</w:t>
      </w:r>
      <w:proofErr w:type="gramEnd"/>
      <w:r>
        <w:rPr>
          <w:rFonts w:ascii="Times New Roman" w:hAnsi="Times New Roman"/>
          <w:sz w:val="24"/>
          <w:szCs w:val="24"/>
        </w:rPr>
        <w:t xml:space="preserve">атегории "B" на категорию "C" (далее - Образовательная программа) разработана в соответствии с требованиями Федерального закона </w:t>
      </w:r>
      <w:hyperlink r:id="rId5" w:anchor="l0" w:history="1">
        <w:r>
          <w:rPr>
            <w:rStyle w:val="a5"/>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sz w:val="24"/>
          <w:szCs w:val="24"/>
        </w:rPr>
        <w:t xml:space="preserve">2021, N 49, ст. 8153) (далее - Федеральный закон N 196-ФЗ), </w:t>
      </w:r>
      <w:hyperlink r:id="rId6" w:anchor="l215" w:history="1">
        <w:r>
          <w:rPr>
            <w:rStyle w:val="a5"/>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5"/>
            <w:rFonts w:ascii="Times New Roman" w:hAnsi="Times New Roman"/>
            <w:color w:val="auto"/>
            <w:sz w:val="24"/>
            <w:szCs w:val="24"/>
          </w:rPr>
          <w:t>пунктом 2</w:t>
        </w:r>
      </w:hyperlink>
      <w:r>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Pr>
          <w:rFonts w:ascii="Times New Roman" w:hAnsi="Times New Roman"/>
          <w:sz w:val="24"/>
          <w:szCs w:val="24"/>
        </w:rPr>
        <w:t xml:space="preserve">2018, N 52, ст. 8305), </w:t>
      </w:r>
      <w:hyperlink r:id="rId8" w:anchor="l7" w:history="1">
        <w:r>
          <w:rPr>
            <w:rStyle w:val="a5"/>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anchor="l3" w:history="1">
        <w:r>
          <w:rPr>
            <w:rStyle w:val="a5"/>
            <w:rFonts w:ascii="Times New Roman" w:hAnsi="Times New Roman"/>
            <w:color w:val="auto"/>
            <w:sz w:val="24"/>
            <w:szCs w:val="24"/>
          </w:rPr>
          <w:t>требованиями</w:t>
        </w:r>
      </w:hyperlink>
      <w:r>
        <w:rPr>
          <w:rFonts w:ascii="Times New Roman" w:hAnsi="Times New Roman"/>
          <w:sz w:val="24"/>
          <w:szCs w:val="24"/>
        </w:rPr>
        <w:t>, предъявляемыми при осуществлении перевозок к работникам юридических лиц и</w:t>
      </w:r>
      <w:proofErr w:type="gramEnd"/>
      <w:r>
        <w:rPr>
          <w:rFonts w:ascii="Times New Roman" w:hAnsi="Times New Roman"/>
          <w:sz w:val="24"/>
          <w:szCs w:val="24"/>
        </w:rPr>
        <w:t xml:space="preserve"> </w:t>
      </w:r>
      <w:proofErr w:type="gramStart"/>
      <w:r>
        <w:rPr>
          <w:rFonts w:ascii="Times New Roman" w:hAnsi="Times New Roman"/>
          <w:sz w:val="24"/>
          <w:szCs w:val="24"/>
        </w:rPr>
        <w:t>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 как объектов управления";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"C" (с механической трансмиссией/с автоматической трансмиссией)".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Профессиональный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учебный предмет:</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"C", разработанной и утвержденной организацией, осуществляющей образовательную деятельность, в соответствии с частями </w:t>
      </w:r>
      <w:hyperlink r:id="rId10" w:anchor="l210" w:history="1">
        <w:r>
          <w:rPr>
            <w:rStyle w:val="a5"/>
            <w:rFonts w:ascii="Times New Roman" w:hAnsi="Times New Roman"/>
            <w:color w:val="auto"/>
            <w:sz w:val="24"/>
            <w:szCs w:val="24"/>
          </w:rPr>
          <w:t>3</w:t>
        </w:r>
      </w:hyperlink>
      <w:r>
        <w:rPr>
          <w:rFonts w:ascii="Times New Roman" w:hAnsi="Times New Roman"/>
          <w:sz w:val="24"/>
          <w:szCs w:val="24"/>
        </w:rPr>
        <w:t xml:space="preserve"> и </w:t>
      </w:r>
      <w:hyperlink r:id="rId11" w:anchor="l219" w:history="1">
        <w:r>
          <w:rPr>
            <w:rStyle w:val="a5"/>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w:t>
      </w:r>
      <w:proofErr w:type="gramEnd"/>
      <w:r>
        <w:rPr>
          <w:rFonts w:ascii="Times New Roman" w:hAnsi="Times New Roman"/>
          <w:sz w:val="24"/>
          <w:szCs w:val="24"/>
        </w:rPr>
        <w:t xml:space="preserve"> дорожного движения Министерства внутренних дел Российской Федерации согласно </w:t>
      </w:r>
      <w:hyperlink r:id="rId12" w:anchor="l41" w:history="1">
        <w:r>
          <w:rPr>
            <w:rStyle w:val="a5"/>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1C1F43" w:rsidRDefault="001C1F43"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II. Учебный план</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267124" w:rsidTr="00267124">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267124" w:rsidTr="00267124">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 как объектов управления</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"C"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38/36</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38/36</w:t>
            </w:r>
          </w:p>
        </w:tc>
      </w:tr>
      <w:tr w:rsidR="00267124" w:rsidTr="00267124">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профессионального цикла</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84/82</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p>
        </w:tc>
        <w:tc>
          <w:tcPr>
            <w:tcW w:w="22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50/48</w:t>
            </w:r>
          </w:p>
        </w:tc>
      </w:tr>
    </w:tbl>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III. Рабочие программы учебных предметов</w:t>
      </w: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r>
        <w:rPr>
          <w:rFonts w:ascii="Times New Roman" w:hAnsi="Times New Roman"/>
          <w:b/>
          <w:bCs/>
          <w:sz w:val="32"/>
          <w:szCs w:val="32"/>
        </w:rPr>
        <w:t>3.1. Специальный цикл образовательной программы.</w:t>
      </w: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"Устройство и техническое обслуживание транспортных средств категории "C" как объектов управления".</w:t>
      </w:r>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267124" w:rsidTr="00267124">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267124" w:rsidTr="00267124">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Устройство транспортных средств.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Рабочее место водителя, системы пассивной безопасности: общее устройство кабины; основные типы кабин; компоненты кабины; </w:t>
      </w:r>
      <w:proofErr w:type="spellStart"/>
      <w:r>
        <w:rPr>
          <w:rFonts w:ascii="Times New Roman" w:hAnsi="Times New Roman"/>
          <w:sz w:val="24"/>
          <w:szCs w:val="24"/>
        </w:rPr>
        <w:t>шумоизоляция</w:t>
      </w:r>
      <w:proofErr w:type="spellEnd"/>
      <w:r>
        <w:rPr>
          <w:rFonts w:ascii="Times New Roman" w:hAnsi="Times New Roman"/>
          <w:sz w:val="24"/>
          <w:szCs w:val="24"/>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w:t>
      </w:r>
      <w:proofErr w:type="spellStart"/>
      <w:r>
        <w:rPr>
          <w:rFonts w:ascii="Times New Roman" w:hAnsi="Times New Roman"/>
          <w:sz w:val="24"/>
          <w:szCs w:val="24"/>
        </w:rPr>
        <w:t>омыватели</w:t>
      </w:r>
      <w:proofErr w:type="spellEnd"/>
      <w:r>
        <w:rPr>
          <w:rFonts w:ascii="Times New Roman" w:hAnsi="Times New Roman"/>
          <w:sz w:val="24"/>
          <w:szCs w:val="24"/>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w:t>
      </w:r>
      <w:proofErr w:type="gramEnd"/>
      <w:r>
        <w:rPr>
          <w:rFonts w:ascii="Times New Roman" w:hAnsi="Times New Roman"/>
          <w:sz w:val="24"/>
          <w:szCs w:val="24"/>
        </w:rPr>
        <w:t xml:space="preserve">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w:t>
      </w:r>
      <w:r>
        <w:rPr>
          <w:rFonts w:ascii="Times New Roman" w:hAnsi="Times New Roman"/>
          <w:sz w:val="24"/>
          <w:szCs w:val="24"/>
        </w:rPr>
        <w:lastRenderedPageBreak/>
        <w:t xml:space="preserve">порядок работы с бортовым компьютером, навигационной системой и устройством </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Pr>
          <w:rFonts w:ascii="Times New Roman" w:hAnsi="Times New Roman"/>
          <w:sz w:val="24"/>
          <w:szCs w:val="24"/>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Pr>
          <w:rFonts w:ascii="Times New Roman" w:hAnsi="Times New Roman"/>
          <w:sz w:val="24"/>
          <w:szCs w:val="24"/>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rFonts w:ascii="Times New Roman" w:hAnsi="Times New Roman"/>
          <w:sz w:val="24"/>
          <w:szCs w:val="24"/>
        </w:rPr>
        <w:t>цетановом</w:t>
      </w:r>
      <w:proofErr w:type="spellEnd"/>
      <w:r>
        <w:rPr>
          <w:rFonts w:ascii="Times New Roman" w:hAnsi="Times New Roman"/>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roofErr w:type="gramEnd"/>
      <w:r>
        <w:rPr>
          <w:rFonts w:ascii="Times New Roman" w:hAnsi="Times New Roman"/>
          <w:sz w:val="24"/>
          <w:szCs w:val="24"/>
        </w:rPr>
        <w:t xml:space="preserve"> особенности устройства и эксплуатации электромобилей.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w:t>
      </w:r>
      <w:proofErr w:type="gramStart"/>
      <w:r>
        <w:rPr>
          <w:rFonts w:ascii="Times New Roman" w:hAnsi="Times New Roman"/>
          <w:sz w:val="24"/>
          <w:szCs w:val="24"/>
        </w:rPr>
        <w:t>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w:t>
      </w:r>
      <w:proofErr w:type="gramEnd"/>
      <w:r>
        <w:rPr>
          <w:rFonts w:ascii="Times New Roman" w:hAnsi="Times New Roman"/>
          <w:sz w:val="24"/>
          <w:szCs w:val="24"/>
        </w:rPr>
        <w:t xml:space="preserve"> </w:t>
      </w:r>
      <w:proofErr w:type="gramStart"/>
      <w:r>
        <w:rPr>
          <w:rFonts w:ascii="Times New Roman" w:hAnsi="Times New Roman"/>
          <w:sz w:val="24"/>
          <w:szCs w:val="24"/>
        </w:rPr>
        <w:t>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w:t>
      </w:r>
      <w:proofErr w:type="gramEnd"/>
      <w:r>
        <w:rPr>
          <w:rFonts w:ascii="Times New Roman" w:hAnsi="Times New Roman"/>
          <w:sz w:val="24"/>
          <w:szCs w:val="24"/>
        </w:rPr>
        <w:t xml:space="preserve"> маркировка и правила применения трансмиссионных масел и пластичных смазок.</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Назначение и состав ходовой части: назначение и общее устройство ходовой части </w:t>
      </w:r>
      <w:r>
        <w:rPr>
          <w:rFonts w:ascii="Times New Roman" w:hAnsi="Times New Roman"/>
          <w:sz w:val="24"/>
          <w:szCs w:val="24"/>
        </w:rPr>
        <w:lastRenderedPageBreak/>
        <w:t>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Pr>
          <w:rFonts w:ascii="Times New Roman" w:hAnsi="Times New Roman"/>
          <w:sz w:val="24"/>
          <w:szCs w:val="24"/>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w:t>
      </w:r>
      <w:proofErr w:type="gramEnd"/>
      <w:r>
        <w:rPr>
          <w:rFonts w:ascii="Times New Roman" w:hAnsi="Times New Roman"/>
          <w:sz w:val="24"/>
          <w:szCs w:val="24"/>
        </w:rPr>
        <w:t xml:space="preserve"> общее устройство тормозной системы с пневмогидравлическим приводом; работа </w:t>
      </w:r>
      <w:proofErr w:type="spellStart"/>
      <w:r>
        <w:rPr>
          <w:rFonts w:ascii="Times New Roman" w:hAnsi="Times New Roman"/>
          <w:sz w:val="24"/>
          <w:szCs w:val="24"/>
        </w:rPr>
        <w:t>пневмоусилителя</w:t>
      </w:r>
      <w:proofErr w:type="spellEnd"/>
      <w:r>
        <w:rPr>
          <w:rFonts w:ascii="Times New Roman" w:hAnsi="Times New Roman"/>
          <w:sz w:val="24"/>
          <w:szCs w:val="24"/>
        </w:rP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Pr>
          <w:rFonts w:ascii="Times New Roman" w:hAnsi="Times New Roman"/>
          <w:sz w:val="24"/>
          <w:szCs w:val="24"/>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Pr>
          <w:rFonts w:ascii="Times New Roman" w:hAnsi="Times New Roman"/>
          <w:sz w:val="24"/>
          <w:szCs w:val="24"/>
        </w:rPr>
        <w:t>антипробуксовочная</w:t>
      </w:r>
      <w:proofErr w:type="spellEnd"/>
      <w:r>
        <w:rPr>
          <w:rFonts w:ascii="Times New Roman" w:hAnsi="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Pr>
          <w:rFonts w:ascii="Times New Roman" w:hAnsi="Times New Roman"/>
          <w:sz w:val="24"/>
          <w:szCs w:val="24"/>
        </w:rPr>
        <w:t xml:space="preserve"> системы - ассистенты водителя (ассистент движения на спуске,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xml:space="preserve"> на подъеме, динамический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Техническое обслуживание.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Pr>
          <w:rFonts w:ascii="Times New Roman" w:hAnsi="Times New Roman"/>
          <w:sz w:val="24"/>
          <w:szCs w:val="24"/>
        </w:rPr>
        <w:t xml:space="preserve"> организации, осуществляющие технический осмотр транспортных </w:t>
      </w:r>
      <w:r>
        <w:rPr>
          <w:rFonts w:ascii="Times New Roman" w:hAnsi="Times New Roman"/>
          <w:sz w:val="24"/>
          <w:szCs w:val="24"/>
        </w:rPr>
        <w:lastRenderedPageBreak/>
        <w:t>средств; подготовка транспортного средства к техническому осмотру; содержание диагностической карты.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w:t>
      </w:r>
      <w:proofErr w:type="gramEnd"/>
      <w:r>
        <w:rPr>
          <w:rFonts w:ascii="Times New Roman" w:hAnsi="Times New Roman"/>
          <w:sz w:val="24"/>
          <w:szCs w:val="24"/>
        </w:rPr>
        <w:t xml:space="preserve"> </w:t>
      </w:r>
      <w:proofErr w:type="gramStart"/>
      <w:r>
        <w:rPr>
          <w:rFonts w:ascii="Times New Roman" w:hAnsi="Times New Roman"/>
          <w:sz w:val="24"/>
          <w:szCs w:val="24"/>
        </w:rPr>
        <w:t>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w:t>
      </w:r>
      <w:proofErr w:type="gramEnd"/>
      <w:r>
        <w:rPr>
          <w:rFonts w:ascii="Times New Roman" w:hAnsi="Times New Roman"/>
          <w:sz w:val="24"/>
          <w:szCs w:val="24"/>
        </w:rPr>
        <w:t xml:space="preserve"> снятие и установка плавкого предохранителя.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"Основы управления транспортными средствами категории "C".</w:t>
      </w:r>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267124" w:rsidTr="00267124">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267124" w:rsidTr="00267124">
        <w:trPr>
          <w:jc w:val="center"/>
        </w:trPr>
        <w:tc>
          <w:tcPr>
            <w:tcW w:w="549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549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w:t>
      </w:r>
      <w:r>
        <w:rPr>
          <w:rFonts w:ascii="Times New Roman" w:hAnsi="Times New Roman"/>
          <w:sz w:val="24"/>
          <w:szCs w:val="24"/>
        </w:rPr>
        <w:lastRenderedPageBreak/>
        <w:t>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Pr>
          <w:rFonts w:ascii="Times New Roman" w:hAnsi="Times New Roman"/>
          <w:sz w:val="24"/>
          <w:szCs w:val="24"/>
        </w:rPr>
        <w:t xml:space="preserve"> </w:t>
      </w:r>
      <w:proofErr w:type="gramStart"/>
      <w:r>
        <w:rPr>
          <w:rFonts w:ascii="Times New Roman" w:hAnsi="Times New Roman"/>
          <w:sz w:val="24"/>
          <w:szCs w:val="24"/>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Pr>
          <w:rFonts w:ascii="Times New Roman" w:hAnsi="Times New Roman"/>
          <w:sz w:val="24"/>
          <w:szCs w:val="24"/>
        </w:rPr>
        <w:t xml:space="preserve"> </w:t>
      </w:r>
      <w:proofErr w:type="gramStart"/>
      <w:r>
        <w:rPr>
          <w:rFonts w:ascii="Times New Roman" w:hAnsi="Times New Roman"/>
          <w:sz w:val="24"/>
          <w:szCs w:val="24"/>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Pr>
          <w:rFonts w:ascii="Times New Roman" w:hAnsi="Times New Roman"/>
          <w:sz w:val="24"/>
          <w:szCs w:val="24"/>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Pr>
          <w:rFonts w:ascii="Times New Roman" w:hAnsi="Times New Roman"/>
          <w:sz w:val="24"/>
          <w:szCs w:val="24"/>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Pr>
          <w:rFonts w:ascii="Times New Roman" w:hAnsi="Times New Roman"/>
          <w:sz w:val="24"/>
          <w:szCs w:val="24"/>
        </w:rPr>
        <w:t xml:space="preserve"> </w:t>
      </w:r>
      <w:proofErr w:type="gramStart"/>
      <w:r>
        <w:rPr>
          <w:rFonts w:ascii="Times New Roman" w:hAnsi="Times New Roman"/>
          <w:sz w:val="24"/>
          <w:szCs w:val="24"/>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roofErr w:type="gramEnd"/>
      <w:r>
        <w:rPr>
          <w:rFonts w:ascii="Times New Roman" w:hAnsi="Times New Roman"/>
          <w:sz w:val="24"/>
          <w:szCs w:val="24"/>
        </w:rPr>
        <w:t xml:space="preserve"> управление автоцистерной. Решение ситуационных задач.</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действия водителя по предотвращению и прекращению заноса и сноса </w:t>
      </w:r>
      <w:proofErr w:type="spellStart"/>
      <w:r>
        <w:rPr>
          <w:rFonts w:ascii="Times New Roman" w:hAnsi="Times New Roman"/>
          <w:sz w:val="24"/>
          <w:szCs w:val="24"/>
        </w:rPr>
        <w:t>заднеприводного</w:t>
      </w:r>
      <w:proofErr w:type="spellEnd"/>
      <w:r>
        <w:rPr>
          <w:rFonts w:ascii="Times New Roman" w:hAnsi="Times New Roman"/>
          <w:sz w:val="24"/>
          <w:szCs w:val="24"/>
        </w:rPr>
        <w:t xml:space="preserve"> и </w:t>
      </w:r>
      <w:proofErr w:type="spellStart"/>
      <w:r>
        <w:rPr>
          <w:rFonts w:ascii="Times New Roman" w:hAnsi="Times New Roman"/>
          <w:sz w:val="24"/>
          <w:szCs w:val="24"/>
        </w:rPr>
        <w:t>полноприводного</w:t>
      </w:r>
      <w:proofErr w:type="spellEnd"/>
      <w:r>
        <w:rPr>
          <w:rFonts w:ascii="Times New Roman" w:hAnsi="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Pr>
          <w:rFonts w:ascii="Times New Roman" w:hAnsi="Times New Roman"/>
          <w:sz w:val="24"/>
          <w:szCs w:val="24"/>
        </w:rPr>
        <w:t xml:space="preserve"> действия водителя при возгорании и падении транспортного средства в воду. Решение ситуационных задач.</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 Учебный предмет "Вождение транспортных средств категории "C" (для транспортных средств с механической трансмиссией).</w:t>
      </w:r>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tbl>
      <w:tblPr>
        <w:tblW w:w="0" w:type="auto"/>
        <w:jc w:val="center"/>
        <w:tblCellMar>
          <w:left w:w="0" w:type="dxa"/>
          <w:right w:w="0" w:type="dxa"/>
        </w:tblCellMar>
        <w:tblLook w:val="04A0" w:firstRow="1" w:lastRow="0" w:firstColumn="1" w:lastColumn="0" w:noHBand="0" w:noVBand="1"/>
      </w:tblPr>
      <w:tblGrid>
        <w:gridCol w:w="7110"/>
        <w:gridCol w:w="1890"/>
      </w:tblGrid>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267124" w:rsidTr="00267124">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r>
      <w:tr w:rsidR="00267124" w:rsidTr="00267124">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267124" w:rsidTr="00267124">
        <w:trPr>
          <w:jc w:val="center"/>
        </w:trPr>
        <w:tc>
          <w:tcPr>
            <w:tcW w:w="71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8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bl>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3.1.3.1. Первоначальное обучение вождению.</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w:t>
      </w:r>
      <w:r>
        <w:rPr>
          <w:rFonts w:ascii="Times New Roman" w:hAnsi="Times New Roman"/>
          <w:sz w:val="24"/>
          <w:szCs w:val="24"/>
        </w:rPr>
        <w:lastRenderedPageBreak/>
        <w:t>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Pr>
          <w:rFonts w:ascii="Times New Roman" w:hAnsi="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Pr>
          <w:rFonts w:ascii="Times New Roman" w:hAnsi="Times New Roman"/>
          <w:sz w:val="24"/>
          <w:szCs w:val="24"/>
        </w:rPr>
        <w:t xml:space="preserve"> </w:t>
      </w:r>
      <w:proofErr w:type="gramStart"/>
      <w:r>
        <w:rPr>
          <w:rFonts w:ascii="Times New Roman" w:hAnsi="Times New Roman"/>
          <w:sz w:val="24"/>
          <w:szCs w:val="24"/>
        </w:rPr>
        <w:t xml:space="preserve">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w:t>
      </w:r>
      <w:r>
        <w:rPr>
          <w:rFonts w:ascii="Times New Roman" w:hAnsi="Times New Roman"/>
          <w:sz w:val="24"/>
          <w:szCs w:val="24"/>
        </w:rPr>
        <w:lastRenderedPageBreak/>
        <w:t>предварительным поворотом направо (налево).</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Pr>
          <w:rFonts w:ascii="Times New Roman" w:hAnsi="Times New Roman"/>
          <w:sz w:val="24"/>
          <w:szCs w:val="24"/>
        </w:rPr>
        <w:t>обучающегося</w:t>
      </w:r>
      <w:proofErr w:type="gramEnd"/>
      <w:r>
        <w:rPr>
          <w:rFonts w:ascii="Times New Roman" w:hAnsi="Times New Roman"/>
          <w:sz w:val="24"/>
          <w:szCs w:val="24"/>
        </w:rPr>
        <w:t>. Часы могут распределяться на изучение других тем по разделу.</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3.1.3.2. Обучение вождению в условиях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Pr>
          <w:rFonts w:ascii="Times New Roman" w:hAnsi="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Pr>
          <w:rFonts w:ascii="Times New Roman" w:hAnsi="Times New Roman"/>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"Вождение транспортных средств категории "C" (для транспортных средств с автоматической трансмиссией).</w:t>
      </w:r>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7290"/>
        <w:gridCol w:w="1710"/>
      </w:tblGrid>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267124" w:rsidTr="00267124">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267124" w:rsidTr="00267124">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Обучение вождению в условиях дорожного движения</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267124" w:rsidTr="00267124">
        <w:trPr>
          <w:jc w:val="center"/>
        </w:trPr>
        <w:tc>
          <w:tcPr>
            <w:tcW w:w="72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w:t>
            </w:r>
          </w:p>
        </w:tc>
      </w:tr>
    </w:tbl>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b/>
          <w:bCs/>
          <w:sz w:val="32"/>
          <w:szCs w:val="32"/>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3.1.4.1. Первоначальное обучение вождению.</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Pr>
          <w:rFonts w:ascii="Times New Roman" w:hAnsi="Times New Roman"/>
          <w:sz w:val="24"/>
          <w:szCs w:val="24"/>
        </w:rP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Pr>
          <w:rFonts w:ascii="Times New Roman" w:hAnsi="Times New Roman"/>
          <w:sz w:val="24"/>
          <w:szCs w:val="24"/>
        </w:rPr>
        <w:t xml:space="preserve">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Pr>
          <w:rFonts w:ascii="Times New Roman" w:hAnsi="Times New Roman"/>
          <w:sz w:val="24"/>
          <w:szCs w:val="24"/>
        </w:rPr>
        <w:t>обучающегося</w:t>
      </w:r>
      <w:proofErr w:type="gramEnd"/>
      <w:r>
        <w:rPr>
          <w:rFonts w:ascii="Times New Roman" w:hAnsi="Times New Roman"/>
          <w:sz w:val="24"/>
          <w:szCs w:val="24"/>
        </w:rPr>
        <w:t>. Часы могут распределяться на изучение других тем по разделу.</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3.1.4.2. Обучение вождению в условиях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Pr>
          <w:rFonts w:ascii="Times New Roman" w:hAnsi="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Pr>
          <w:rFonts w:ascii="Times New Roman" w:hAnsi="Times New Roman"/>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 Профессиональный цикл образовательной программы.</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"Организация и выполнение грузовых перевозок автомобильным транспортом".</w:t>
      </w:r>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267124" w:rsidTr="00267124">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267124" w:rsidTr="0026712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267124" w:rsidTr="00267124">
        <w:trPr>
          <w:jc w:val="center"/>
        </w:trPr>
        <w:tc>
          <w:tcPr>
            <w:tcW w:w="549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Организация грузовых перевозок</w:t>
            </w:r>
          </w:p>
        </w:tc>
        <w:tc>
          <w:tcPr>
            <w:tcW w:w="81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267124" w:rsidTr="00267124">
        <w:trPr>
          <w:jc w:val="center"/>
        </w:trPr>
        <w:tc>
          <w:tcPr>
            <w:tcW w:w="549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Применение </w:t>
            </w:r>
            <w:proofErr w:type="spellStart"/>
            <w:r>
              <w:rPr>
                <w:rFonts w:ascii="Times New Roman" w:hAnsi="Times New Roman"/>
                <w:sz w:val="24"/>
                <w:szCs w:val="24"/>
              </w:rPr>
              <w:t>тахографов</w:t>
            </w:r>
            <w:proofErr w:type="spellEnd"/>
          </w:p>
        </w:tc>
        <w:tc>
          <w:tcPr>
            <w:tcW w:w="81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267124" w:rsidTr="00267124">
        <w:trPr>
          <w:jc w:val="center"/>
        </w:trPr>
        <w:tc>
          <w:tcPr>
            <w:tcW w:w="549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w:t>
      </w: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работой подвижного состава на линии; диспетчерское руководство работой грузового автомобиля на линии; </w:t>
      </w:r>
      <w:proofErr w:type="gramStart"/>
      <w:r>
        <w:rPr>
          <w:rFonts w:ascii="Times New Roman" w:hAnsi="Times New Roman"/>
          <w:sz w:val="24"/>
          <w:szCs w:val="24"/>
        </w:rPr>
        <w:t>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w:t>
      </w:r>
      <w:proofErr w:type="gramEnd"/>
      <w:r>
        <w:rPr>
          <w:rFonts w:ascii="Times New Roman" w:hAnsi="Times New Roman"/>
          <w:sz w:val="24"/>
          <w:szCs w:val="24"/>
        </w:rPr>
        <w:t xml:space="preserve"> мероприятия по экономии топлива и смазочных материалов, опыт передовых водителей.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Применение </w:t>
      </w:r>
      <w:proofErr w:type="spellStart"/>
      <w:r>
        <w:rPr>
          <w:rFonts w:ascii="Times New Roman" w:hAnsi="Times New Roman"/>
          <w:sz w:val="24"/>
          <w:szCs w:val="24"/>
        </w:rPr>
        <w:t>тахографов</w:t>
      </w:r>
      <w:proofErr w:type="spellEnd"/>
      <w:r>
        <w:rPr>
          <w:rFonts w:ascii="Times New Roman" w:hAnsi="Times New Roman"/>
          <w:sz w:val="24"/>
          <w:szCs w:val="24"/>
        </w:rPr>
        <w:t>: виды контрольных устройств (</w:t>
      </w:r>
      <w:proofErr w:type="spellStart"/>
      <w:r>
        <w:rPr>
          <w:rFonts w:ascii="Times New Roman" w:hAnsi="Times New Roman"/>
          <w:sz w:val="24"/>
          <w:szCs w:val="24"/>
        </w:rPr>
        <w:t>тахографов</w:t>
      </w:r>
      <w:proofErr w:type="spellEnd"/>
      <w:r>
        <w:rPr>
          <w:rFonts w:ascii="Times New Roman" w:hAnsi="Times New Roman"/>
          <w:sz w:val="24"/>
          <w:szCs w:val="24"/>
        </w:rPr>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Pr>
          <w:rFonts w:ascii="Times New Roman" w:hAnsi="Times New Roman"/>
          <w:sz w:val="24"/>
          <w:szCs w:val="24"/>
        </w:rPr>
        <w:t>тахографов</w:t>
      </w:r>
      <w:proofErr w:type="spellEnd"/>
      <w:r>
        <w:rPr>
          <w:rFonts w:ascii="Times New Roman" w:hAnsi="Times New Roman"/>
          <w:sz w:val="24"/>
          <w:szCs w:val="24"/>
        </w:rPr>
        <w:t xml:space="preserve">), применяемых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Pr>
          <w:rFonts w:ascii="Times New Roman" w:hAnsi="Times New Roman"/>
          <w:sz w:val="24"/>
          <w:szCs w:val="24"/>
        </w:rPr>
        <w:t>тахографа</w:t>
      </w:r>
      <w:proofErr w:type="spellEnd"/>
      <w:r>
        <w:rPr>
          <w:rFonts w:ascii="Times New Roman" w:hAnsi="Times New Roman"/>
          <w:sz w:val="24"/>
          <w:szCs w:val="24"/>
        </w:rPr>
        <w:t>.</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знать:</w:t>
      </w:r>
    </w:p>
    <w:p w:rsidR="00267124" w:rsidRDefault="00C60A18" w:rsidP="00267124">
      <w:pPr>
        <w:widowControl w:val="0"/>
        <w:autoSpaceDE w:val="0"/>
        <w:autoSpaceDN w:val="0"/>
        <w:adjustRightInd w:val="0"/>
        <w:spacing w:after="150" w:line="240" w:lineRule="auto"/>
        <w:jc w:val="both"/>
        <w:rPr>
          <w:rFonts w:ascii="Times New Roman" w:hAnsi="Times New Roman"/>
          <w:sz w:val="24"/>
          <w:szCs w:val="24"/>
        </w:rPr>
      </w:pPr>
      <w:hyperlink r:id="rId13" w:anchor="l12" w:history="1">
        <w:r w:rsidR="00267124">
          <w:rPr>
            <w:rStyle w:val="a5"/>
            <w:rFonts w:ascii="Times New Roman" w:hAnsi="Times New Roman"/>
            <w:color w:val="auto"/>
            <w:sz w:val="24"/>
            <w:szCs w:val="24"/>
          </w:rPr>
          <w:t>Правила</w:t>
        </w:r>
      </w:hyperlink>
      <w:r w:rsidR="00267124">
        <w:rPr>
          <w:rFonts w:ascii="Times New Roman" w:hAnsi="Times New Roman"/>
          <w:sz w:val="24"/>
          <w:szCs w:val="24"/>
        </w:rPr>
        <w:t xml:space="preserve">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 и перевозок грузов;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нормативные правовые акты в области обеспечения безопасности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цели и задачи управления системами "водитель - автомобиль - дорога" и "водитель - автомобиль";</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режимы движения с учетом дорожных условий, в том числе, особенностей дорожного покрытия;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последовательность действий при вызове аварийных и спасательных служб;</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 пешеходов, велосипедистов;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детской пассажирской безопасности;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последствия, связанные с нарушением </w:t>
      </w:r>
      <w:hyperlink r:id="rId14"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водителями транспортных средств;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правила использования </w:t>
      </w:r>
      <w:proofErr w:type="spellStart"/>
      <w:r>
        <w:rPr>
          <w:rFonts w:ascii="Times New Roman" w:hAnsi="Times New Roman"/>
          <w:sz w:val="24"/>
          <w:szCs w:val="24"/>
        </w:rPr>
        <w:t>тахографов</w:t>
      </w:r>
      <w:proofErr w:type="spellEnd"/>
      <w:r>
        <w:rPr>
          <w:rFonts w:ascii="Times New Roman" w:hAnsi="Times New Roman"/>
          <w:sz w:val="24"/>
          <w:szCs w:val="24"/>
        </w:rPr>
        <w:t>;</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признаки неисправностей, возникающих в пути;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меры ответственности за нарушение </w:t>
      </w:r>
      <w:hyperlink r:id="rId15"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влияние </w:t>
      </w:r>
      <w:proofErr w:type="spellStart"/>
      <w:r>
        <w:rPr>
          <w:rFonts w:ascii="Times New Roman" w:hAnsi="Times New Roman"/>
          <w:sz w:val="24"/>
          <w:szCs w:val="24"/>
        </w:rPr>
        <w:t>погодно</w:t>
      </w:r>
      <w:proofErr w:type="spellEnd"/>
      <w:r>
        <w:rPr>
          <w:rFonts w:ascii="Times New Roman" w:hAnsi="Times New Roman"/>
          <w:sz w:val="24"/>
          <w:szCs w:val="24"/>
        </w:rPr>
        <w:t>-климатических и дорожных условий на безопасность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установленные заводом-изготовителем периодичности технического обслуживания и ремонта;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инструкции по использованию установленного на транспортном средстве оборудования и приборов;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перечень документов, которые должен иметь при себе водитель для эксплуатации </w:t>
      </w:r>
      <w:r>
        <w:rPr>
          <w:rFonts w:ascii="Times New Roman" w:hAnsi="Times New Roman"/>
          <w:sz w:val="24"/>
          <w:szCs w:val="24"/>
        </w:rPr>
        <w:lastRenderedPageBreak/>
        <w:t>транспортного средства, а также при перевозке пассажиров и грузов;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Pr>
          <w:rFonts w:ascii="Times New Roman" w:hAnsi="Times New Roman"/>
          <w:sz w:val="24"/>
          <w:szCs w:val="24"/>
        </w:rPr>
        <w:t>ств дл</w:t>
      </w:r>
      <w:proofErr w:type="gramEnd"/>
      <w:r>
        <w:rPr>
          <w:rFonts w:ascii="Times New Roman" w:hAnsi="Times New Roman"/>
          <w:sz w:val="24"/>
          <w:szCs w:val="24"/>
        </w:rPr>
        <w:t>я пассажиров из числа инвалидов, не способных передвигаться самостоятельно;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уметь:</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16"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проверять техническое состояние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w:t>
      </w:r>
      <w:proofErr w:type="gramStart"/>
      <w:r>
        <w:rPr>
          <w:rFonts w:ascii="Times New Roman" w:hAnsi="Times New Roman"/>
          <w:sz w:val="24"/>
          <w:szCs w:val="24"/>
        </w:rPr>
        <w:t>ств дл</w:t>
      </w:r>
      <w:proofErr w:type="gramEnd"/>
      <w:r>
        <w:rPr>
          <w:rFonts w:ascii="Times New Roman" w:hAnsi="Times New Roman"/>
          <w:sz w:val="24"/>
          <w:szCs w:val="24"/>
        </w:rPr>
        <w:t>я пассажиров из числа инвалидов, не способных передвигаться самостоятельно;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движении и маневрировании;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средства тушения пожара;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установленное на транспортном средстве оборудование и приборы;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заполнять документацию, связанную со спецификой эксплуатации транспортного средства;</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использовать различные типы </w:t>
      </w:r>
      <w:proofErr w:type="spellStart"/>
      <w:r>
        <w:rPr>
          <w:rFonts w:ascii="Times New Roman" w:hAnsi="Times New Roman"/>
          <w:sz w:val="24"/>
          <w:szCs w:val="24"/>
        </w:rPr>
        <w:t>тахографов</w:t>
      </w:r>
      <w:proofErr w:type="spellEnd"/>
      <w:r>
        <w:rPr>
          <w:rFonts w:ascii="Times New Roman" w:hAnsi="Times New Roman"/>
          <w:sz w:val="24"/>
          <w:szCs w:val="24"/>
        </w:rPr>
        <w:t>;</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w:t>
      </w:r>
      <w:r>
        <w:rPr>
          <w:rFonts w:ascii="Times New Roman" w:hAnsi="Times New Roman"/>
          <w:sz w:val="24"/>
          <w:szCs w:val="24"/>
        </w:rPr>
        <w:lastRenderedPageBreak/>
        <w:t>транспортном происшествии;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7" w:anchor="l84"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18" w:anchor="l903"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19" w:anchor="l134" w:history="1">
        <w:r>
          <w:rPr>
            <w:rStyle w:val="a5"/>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 число необходимых помещений;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w:t>
      </w:r>
      <w:r>
        <w:rPr>
          <w:rFonts w:ascii="Times New Roman" w:hAnsi="Times New Roman"/>
          <w:sz w:val="24"/>
          <w:szCs w:val="24"/>
        </w:rPr>
        <w:lastRenderedPageBreak/>
        <w:t>часах;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0,75 - постоянный коэффициент (загрузка учебного кабинета принимается </w:t>
      </w:r>
      <w:proofErr w:type="gramStart"/>
      <w:r>
        <w:rPr>
          <w:rFonts w:ascii="Times New Roman" w:hAnsi="Times New Roman"/>
          <w:sz w:val="24"/>
          <w:szCs w:val="24"/>
        </w:rPr>
        <w:t>равной</w:t>
      </w:r>
      <w:proofErr w:type="gramEnd"/>
      <w:r>
        <w:rPr>
          <w:rFonts w:ascii="Times New Roman" w:hAnsi="Times New Roman"/>
          <w:sz w:val="24"/>
          <w:szCs w:val="24"/>
        </w:rPr>
        <w:t xml:space="preserve"> 75%);</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 транспортных средств должно проводиться на закрытых площадках или автодромах.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3"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Обучение практическому вождению в условиях дорожного движения проводится </w:t>
      </w:r>
      <w:proofErr w:type="gramStart"/>
      <w:r>
        <w:rPr>
          <w:rFonts w:ascii="Times New Roman" w:hAnsi="Times New Roman"/>
          <w:sz w:val="24"/>
          <w:szCs w:val="24"/>
        </w:rPr>
        <w:t>на</w:t>
      </w:r>
      <w:proofErr w:type="gramEnd"/>
      <w:r>
        <w:rPr>
          <w:rFonts w:ascii="Times New Roman" w:hAnsi="Times New Roman"/>
          <w:sz w:val="24"/>
          <w:szCs w:val="24"/>
        </w:rPr>
        <w:t xml:space="preserve"> учебных </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маршрутах</w:t>
      </w:r>
      <w:proofErr w:type="gramEnd"/>
      <w:r>
        <w:rPr>
          <w:rFonts w:ascii="Times New Roman" w:hAnsi="Times New Roman"/>
          <w:sz w:val="24"/>
          <w:szCs w:val="24"/>
        </w:rPr>
        <w:t>, утверждаемых организацией, осуществляющей образовательную деятельность.</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4" w:anchor="l68" w:history="1">
        <w:r>
          <w:rPr>
            <w:rStyle w:val="a5"/>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5" w:anchor="l0" w:history="1">
        <w:r>
          <w:rPr>
            <w:rStyle w:val="a5"/>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sz w:val="24"/>
          <w:szCs w:val="24"/>
        </w:rPr>
        <w:t xml:space="preserve"> Российской Федерации от 31 мая 2011 г. N 448н </w:t>
      </w:r>
      <w:r>
        <w:rPr>
          <w:rFonts w:ascii="Times New Roman" w:hAnsi="Times New Roman"/>
          <w:sz w:val="24"/>
          <w:szCs w:val="24"/>
        </w:rPr>
        <w:lastRenderedPageBreak/>
        <w:t>(зарегистрирован Министерством юстиции Российской Федерации 1 июля 2011 г., регистрационный N 21240).</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6" w:anchor="l14" w:history="1">
        <w:r>
          <w:rPr>
            <w:rStyle w:val="a5"/>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sz w:val="24"/>
          <w:szCs w:val="24"/>
        </w:rPr>
        <w:t>ств пр</w:t>
      </w:r>
      <w:proofErr w:type="gramEnd"/>
      <w:r>
        <w:rPr>
          <w:rFonts w:ascii="Times New Roman" w:hAnsi="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w:t>
      </w:r>
      <w:r>
        <w:rPr>
          <w:rFonts w:ascii="Times New Roman" w:hAnsi="Times New Roman"/>
          <w:sz w:val="24"/>
          <w:szCs w:val="24"/>
        </w:rPr>
        <w:lastRenderedPageBreak/>
        <w:t xml:space="preserve">максимальная </w:t>
      </w:r>
      <w:proofErr w:type="gramStart"/>
      <w:r>
        <w:rPr>
          <w:rFonts w:ascii="Times New Roman" w:hAnsi="Times New Roman"/>
          <w:sz w:val="24"/>
          <w:szCs w:val="24"/>
        </w:rPr>
        <w:t>масса</w:t>
      </w:r>
      <w:proofErr w:type="gramEnd"/>
      <w:r>
        <w:rPr>
          <w:rFonts w:ascii="Times New Roman" w:hAnsi="Times New Roman"/>
          <w:sz w:val="24"/>
          <w:szCs w:val="24"/>
        </w:rPr>
        <w:t xml:space="preserve">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w:t>
      </w:r>
      <w:proofErr w:type="gramStart"/>
      <w:r>
        <w:rPr>
          <w:rFonts w:ascii="Times New Roman" w:hAnsi="Times New Roman"/>
          <w:sz w:val="24"/>
          <w:szCs w:val="24"/>
        </w:rPr>
        <w:t xml:space="preserve">соответствии с </w:t>
      </w:r>
      <w:hyperlink r:id="rId27" w:anchor="l3163" w:history="1">
        <w:r>
          <w:rPr>
            <w:rStyle w:val="a5"/>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K - количество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год;</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Механическое транспортное средство, используемое для обучения вождению, согласно </w:t>
      </w:r>
      <w:hyperlink r:id="rId30" w:anchor="l521" w:history="1">
        <w:r>
          <w:rPr>
            <w:rStyle w:val="a5"/>
            <w:rFonts w:ascii="Times New Roman" w:hAnsi="Times New Roman"/>
            <w:color w:val="auto"/>
            <w:sz w:val="24"/>
            <w:szCs w:val="24"/>
          </w:rPr>
          <w:t>пункту 5</w:t>
        </w:r>
      </w:hyperlink>
      <w:r>
        <w:rPr>
          <w:rFonts w:ascii="Times New Roman" w:hAnsi="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1" w:anchor="l524" w:history="1">
        <w:r>
          <w:rPr>
            <w:rStyle w:val="a5"/>
            <w:rFonts w:ascii="Times New Roman" w:hAnsi="Times New Roman"/>
            <w:color w:val="auto"/>
            <w:sz w:val="24"/>
            <w:szCs w:val="24"/>
          </w:rPr>
          <w:t>пунктом 8</w:t>
        </w:r>
      </w:hyperlink>
      <w:r>
        <w:rPr>
          <w:rFonts w:ascii="Times New Roman" w:hAnsi="Times New Roman"/>
          <w:sz w:val="24"/>
          <w:szCs w:val="24"/>
        </w:rPr>
        <w:t xml:space="preserve"> Основных положений.</w:t>
      </w:r>
      <w:proofErr w:type="gramEnd"/>
    </w:p>
    <w:p w:rsidR="00267124" w:rsidRDefault="00267124" w:rsidP="00267124">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267124" w:rsidRDefault="00267124" w:rsidP="002671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tbl>
      <w:tblPr>
        <w:tblW w:w="0" w:type="auto"/>
        <w:jc w:val="center"/>
        <w:tblCellMar>
          <w:left w:w="0" w:type="dxa"/>
          <w:right w:w="0" w:type="dxa"/>
        </w:tblCellMar>
        <w:tblLook w:val="04A0" w:firstRow="1" w:lastRow="0" w:firstColumn="1" w:lastColumn="0" w:noHBand="0" w:noVBand="1"/>
      </w:tblPr>
      <w:tblGrid>
        <w:gridCol w:w="6300"/>
        <w:gridCol w:w="1350"/>
        <w:gridCol w:w="1350"/>
      </w:tblGrid>
      <w:tr w:rsidR="00267124" w:rsidTr="00267124">
        <w:trPr>
          <w:jc w:val="center"/>
        </w:trPr>
        <w:tc>
          <w:tcPr>
            <w:tcW w:w="630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3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267124" w:rsidTr="00267124">
        <w:trPr>
          <w:jc w:val="center"/>
        </w:trPr>
        <w:tc>
          <w:tcPr>
            <w:tcW w:w="630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 по устройству автомобиля</w:t>
            </w:r>
          </w:p>
          <w:p w:rsidR="00267124" w:rsidRDefault="00267124">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35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single" w:sz="6" w:space="0" w:color="auto"/>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Бензиновый (дизельный) двигатель в разрезе с навесным оборудованием и в сборе со сцеплением в разрезе, коробкой </w:t>
            </w:r>
            <w:r>
              <w:rPr>
                <w:rFonts w:ascii="Times New Roman" w:hAnsi="Times New Roman"/>
                <w:sz w:val="24"/>
                <w:szCs w:val="24"/>
              </w:rPr>
              <w:lastRenderedPageBreak/>
              <w:t>передач в разрезе</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Передняя подвеска и рулевой механизм в разрезе</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Задний мост в разрезе в сборе с тормозными механизмами и фрагментом карданной передачи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кривошипно-шатунного механизма:</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поршень в разрезе в сборе с кольцами, поршневым пальцем, шатуном и фрагментом коленчатого вала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газораспределительного механизма:</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распределительного вала;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впускной клапан;</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выпускной клапан;</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пружины клапана;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рычаг привода клапана;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направляющая втулка клапана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охлаждения:</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радиатора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жидкостный насос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термостат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смазки:</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масляный насос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масляный фильтр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питания:</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 бензинового двигателя: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бензонасос (</w:t>
            </w:r>
            <w:proofErr w:type="spellStart"/>
            <w:r>
              <w:rPr>
                <w:rFonts w:ascii="Times New Roman" w:hAnsi="Times New Roman"/>
                <w:sz w:val="24"/>
                <w:szCs w:val="24"/>
              </w:rPr>
              <w:t>электробензонасос</w:t>
            </w:r>
            <w:proofErr w:type="spellEnd"/>
            <w:r>
              <w:rPr>
                <w:rFonts w:ascii="Times New Roman" w:hAnsi="Times New Roman"/>
                <w:sz w:val="24"/>
                <w:szCs w:val="24"/>
              </w:rPr>
              <w:t>)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топливный фильтр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форсунка (инжектор)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фильтрующий элемент воздухоочистителя;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дизельного двигателя: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топливный насос высокого давления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топливоподкачивающий насос низкого давления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форсунка (инжектор)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фильтр тонкой очистки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зажигания:</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катушка зажигания;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датчик-распределитель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модуль зажигания;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свеча зажигания;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провода высокого напряжения с наконечниками</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электрооборудования:</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аккумуляторной батареи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генератор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стартер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комплект ламп освещения;</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комплект предохранителей</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передней подвески:</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гидравлический амортизатор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рулевого управления:</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рулевой механизм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наконечник рулевой тяги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гидроусилитель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тормозной системы</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главный тормозной цилиндр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рабочий тормозной цилиндр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колодка дискового тормоза;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колодка барабанного тормоза;</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тормозной кран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энергоаккумулятор</w:t>
            </w:r>
            <w:proofErr w:type="spellEnd"/>
            <w:r>
              <w:rPr>
                <w:rFonts w:ascii="Times New Roman" w:hAnsi="Times New Roman"/>
                <w:sz w:val="24"/>
                <w:szCs w:val="24"/>
              </w:rPr>
              <w:t xml:space="preserve">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камера в разрезе</w:t>
            </w: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267124" w:rsidRDefault="00267124">
            <w:pPr>
              <w:spacing w:after="0" w:line="240" w:lineRule="auto"/>
              <w:rPr>
                <w:rFonts w:ascii="Times New Roman" w:hAnsi="Times New Roman"/>
                <w:sz w:val="24"/>
                <w:szCs w:val="24"/>
              </w:rPr>
            </w:pP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Колесо в разрезе</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Тахограф</w:t>
            </w:r>
            <w:proofErr w:type="spellEnd"/>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Гибкое связующее звено (буксировочный трос)</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267124" w:rsidRDefault="00267124">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руления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 автомобиля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 автомобиля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автомобилем в нештатных ситуациях</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Ремни безопасности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Подушки безопасности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 как объектов управления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автомобилей</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Общее устройство автомобиля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Кабина, органы управления и контрольно-измерительные приборы, системы пассивной безопасности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двигателя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Кривошипно-шатунный и газораспределительный механизмы двигателя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охлаждения двигателя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Предпусковые подогреватели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смазки двигателя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бензиновых двигателей</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дизельных двигателей</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двигателей от газобаллонной установки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автомобилей с различными приводами</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однодискового и двухдискового сцепления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гидравлического привода сцепления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пневмогидравлического усилителя привода сцепления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переключения передач</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автоматической коробки переключения передач</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подвеска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Задняя подвеска и задняя тележка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Конструкции и маркировка автомобильных шин</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состав тормозных систем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тормозной системы с пневматическим приводом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тормозной системы с пневмогидравлическим приводом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с гидравлическим усилителем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с электрическим усилителем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прицепа категории O1</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подвесок, применяемых на прицепах</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Электрооборудование прицепа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узла сцепки и тягово-сцепного устройства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автомобиля и прицепа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Организация грузовых перевозок</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Путевой лист и транспортная накладная</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32" w:anchor="l3" w:history="1">
              <w:r>
                <w:rPr>
                  <w:rStyle w:val="a5"/>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267124" w:rsidTr="00267124">
        <w:trPr>
          <w:jc w:val="center"/>
        </w:trPr>
        <w:tc>
          <w:tcPr>
            <w:tcW w:w="630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35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single" w:sz="6" w:space="0" w:color="auto"/>
              <w:right w:val="single" w:sz="6" w:space="0" w:color="auto"/>
            </w:tcBorders>
            <w:hideMark/>
          </w:tcPr>
          <w:p w:rsidR="00267124" w:rsidRDefault="002671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267124" w:rsidRDefault="00267124" w:rsidP="00267124">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3" w:anchor="l225" w:history="1">
        <w:r>
          <w:rPr>
            <w:rStyle w:val="a5"/>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4" w:anchor="l313" w:history="1">
        <w:r>
          <w:rPr>
            <w:rStyle w:val="a5"/>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или цементобетонное покрытие согласно </w:t>
      </w:r>
      <w:hyperlink r:id="rId35"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6"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w:t>
      </w:r>
      <w:r>
        <w:rPr>
          <w:rFonts w:ascii="Times New Roman" w:hAnsi="Times New Roman"/>
          <w:sz w:val="24"/>
          <w:szCs w:val="24"/>
        </w:rPr>
        <w:lastRenderedPageBreak/>
        <w:t xml:space="preserve">продольным уклоном не более 100 промилле согласно </w:t>
      </w:r>
      <w:hyperlink r:id="rId37"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8"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sz w:val="24"/>
          <w:szCs w:val="24"/>
        </w:rPr>
        <w:t>Р</w:t>
      </w:r>
      <w:proofErr w:type="gramEnd"/>
      <w:r>
        <w:rPr>
          <w:rFonts w:ascii="Times New Roman" w:hAnsi="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9"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w:t>
      </w:r>
      <w:proofErr w:type="gramStart"/>
      <w:r>
        <w:rPr>
          <w:rFonts w:ascii="Times New Roman" w:hAnsi="Times New Roman"/>
          <w:sz w:val="24"/>
          <w:szCs w:val="24"/>
        </w:rPr>
        <w:t>в</w:t>
      </w:r>
      <w:proofErr w:type="gramEnd"/>
      <w:r>
        <w:rPr>
          <w:rFonts w:ascii="Times New Roman" w:hAnsi="Times New Roman"/>
          <w:sz w:val="24"/>
          <w:szCs w:val="24"/>
        </w:rPr>
        <w:t xml:space="preserve"> </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автоматизированном </w:t>
      </w:r>
      <w:proofErr w:type="gramStart"/>
      <w:r>
        <w:rPr>
          <w:rFonts w:ascii="Times New Roman" w:hAnsi="Times New Roman"/>
          <w:sz w:val="24"/>
          <w:szCs w:val="24"/>
        </w:rPr>
        <w:t>режиме</w:t>
      </w:r>
      <w:proofErr w:type="gramEnd"/>
      <w:r>
        <w:rPr>
          <w:rFonts w:ascii="Times New Roman" w:hAnsi="Times New Roman"/>
          <w:sz w:val="24"/>
          <w:szCs w:val="24"/>
        </w:rPr>
        <w:t xml:space="preserve">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0" w:anchor="l447" w:history="1">
        <w:r>
          <w:rPr>
            <w:rStyle w:val="a5"/>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Pr>
          <w:rFonts w:ascii="Times New Roman" w:hAnsi="Times New Roman"/>
          <w:sz w:val="24"/>
          <w:szCs w:val="24"/>
        </w:rPr>
        <w:t xml:space="preserve"> освещения согласно </w:t>
      </w:r>
      <w:hyperlink r:id="rId41" w:anchor="l230" w:history="1">
        <w:r>
          <w:rPr>
            <w:rStyle w:val="a5"/>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2" w:anchor="l932" w:history="1">
        <w:r>
          <w:rPr>
            <w:rStyle w:val="a5"/>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Проверка теоретических знаний при проведении квалификационного экзамена проводится по предметам:</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"C" как объектов управления";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"C".</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3" w:anchor="l803" w:history="1">
        <w:r>
          <w:rPr>
            <w:rStyle w:val="a5"/>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C60A18" w:rsidRDefault="00C60A18" w:rsidP="00267124">
      <w:pPr>
        <w:widowControl w:val="0"/>
        <w:autoSpaceDE w:val="0"/>
        <w:autoSpaceDN w:val="0"/>
        <w:adjustRightInd w:val="0"/>
        <w:spacing w:after="150" w:line="240" w:lineRule="auto"/>
        <w:jc w:val="both"/>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r>
        <w:rPr>
          <w:rFonts w:ascii="Times New Roman" w:hAnsi="Times New Roman"/>
          <w:sz w:val="24"/>
          <w:szCs w:val="24"/>
        </w:rPr>
        <w:lastRenderedPageBreak/>
        <w:t xml:space="preserve">Индивидуальный учет результатов освоения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образовательной программы, а также хранение в архивах информации об этих результатах на бумажных и (или) электронных </w:t>
      </w:r>
      <w:proofErr w:type="gramStart"/>
      <w:r>
        <w:rPr>
          <w:rFonts w:ascii="Times New Roman" w:hAnsi="Times New Roman"/>
          <w:sz w:val="24"/>
          <w:szCs w:val="24"/>
        </w:rPr>
        <w:t>носителях</w:t>
      </w:r>
      <w:proofErr w:type="gramEnd"/>
      <w:r>
        <w:rPr>
          <w:rFonts w:ascii="Times New Roman" w:hAnsi="Times New Roman"/>
          <w:sz w:val="24"/>
          <w:szCs w:val="24"/>
        </w:rPr>
        <w:t>, обеспечивается организацией, осуществляющей образовательную деятельность.</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267124" w:rsidRDefault="00267124" w:rsidP="002671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Учебно-методические материалы, обеспечивающие реализацию образовательной программы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 программой;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267124" w:rsidRDefault="00267124" w:rsidP="002671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материалами для проведения промежуточной и итоговой аттестации </w:t>
      </w:r>
      <w:proofErr w:type="gramStart"/>
      <w:r>
        <w:rPr>
          <w:rFonts w:ascii="Times New Roman" w:hAnsi="Times New Roman"/>
          <w:sz w:val="24"/>
          <w:szCs w:val="24"/>
        </w:rPr>
        <w:t>обучающихся</w:t>
      </w:r>
      <w:proofErr w:type="gramEnd"/>
      <w:r>
        <w:rPr>
          <w:rFonts w:ascii="Times New Roman" w:hAnsi="Times New Roman"/>
          <w:sz w:val="24"/>
          <w:szCs w:val="24"/>
        </w:rPr>
        <w:t>, утвержденными руководителем организации, осуществляющей образовательную деятельность.</w:t>
      </w:r>
    </w:p>
    <w:p w:rsidR="00267124" w:rsidRDefault="00267124" w:rsidP="00267124">
      <w:pPr>
        <w:widowControl w:val="0"/>
        <w:autoSpaceDE w:val="0"/>
        <w:autoSpaceDN w:val="0"/>
        <w:adjustRightInd w:val="0"/>
        <w:spacing w:after="0" w:line="240" w:lineRule="auto"/>
        <w:rPr>
          <w:rFonts w:ascii="Times New Roman" w:hAnsi="Times New Roman"/>
          <w:sz w:val="24"/>
          <w:szCs w:val="24"/>
        </w:rPr>
      </w:pPr>
    </w:p>
    <w:p w:rsidR="00953B11" w:rsidRDefault="00953B11"/>
    <w:sectPr w:rsidR="00953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24"/>
    <w:rsid w:val="001C1F43"/>
    <w:rsid w:val="00267124"/>
    <w:rsid w:val="00785E77"/>
    <w:rsid w:val="00953B11"/>
    <w:rsid w:val="00C60A18"/>
    <w:rsid w:val="00C9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2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71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124"/>
    <w:rPr>
      <w:rFonts w:ascii="Tahoma" w:eastAsiaTheme="minorEastAsia" w:hAnsi="Tahoma" w:cs="Tahoma"/>
      <w:sz w:val="16"/>
      <w:szCs w:val="16"/>
      <w:lang w:eastAsia="ru-RU"/>
    </w:rPr>
  </w:style>
  <w:style w:type="character" w:styleId="a5">
    <w:name w:val="Hyperlink"/>
    <w:basedOn w:val="a0"/>
    <w:uiPriority w:val="99"/>
    <w:semiHidden/>
    <w:unhideWhenUsed/>
    <w:rsid w:val="00267124"/>
    <w:rPr>
      <w:color w:val="0000FF"/>
      <w:u w:val="single"/>
    </w:rPr>
  </w:style>
  <w:style w:type="character" w:styleId="a6">
    <w:name w:val="FollowedHyperlink"/>
    <w:basedOn w:val="a0"/>
    <w:uiPriority w:val="99"/>
    <w:semiHidden/>
    <w:unhideWhenUsed/>
    <w:rsid w:val="0026712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2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71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124"/>
    <w:rPr>
      <w:rFonts w:ascii="Tahoma" w:eastAsiaTheme="minorEastAsia" w:hAnsi="Tahoma" w:cs="Tahoma"/>
      <w:sz w:val="16"/>
      <w:szCs w:val="16"/>
      <w:lang w:eastAsia="ru-RU"/>
    </w:rPr>
  </w:style>
  <w:style w:type="character" w:styleId="a5">
    <w:name w:val="Hyperlink"/>
    <w:basedOn w:val="a0"/>
    <w:uiPriority w:val="99"/>
    <w:semiHidden/>
    <w:unhideWhenUsed/>
    <w:rsid w:val="00267124"/>
    <w:rPr>
      <w:color w:val="0000FF"/>
      <w:u w:val="single"/>
    </w:rPr>
  </w:style>
  <w:style w:type="character" w:styleId="a6">
    <w:name w:val="FollowedHyperlink"/>
    <w:basedOn w:val="a0"/>
    <w:uiPriority w:val="99"/>
    <w:semiHidden/>
    <w:unhideWhenUsed/>
    <w:rsid w:val="002671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yperlink" Target="https://normativ.kontur.ru/document?moduleid=1&amp;documentid=387058" TargetMode="External"/><Relationship Id="rId42" Type="http://schemas.openxmlformats.org/officeDocument/2006/relationships/hyperlink" Target="https://normativ.kontur.ru/document?moduleid=1&amp;documentid=416094" TargetMode="Externa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408916" TargetMode="External"/><Relationship Id="rId17" Type="http://schemas.openxmlformats.org/officeDocument/2006/relationships/hyperlink" Target="https://normativ.kontur.ru/document?moduleid=1&amp;documentid=408738"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52263" TargetMode="External"/><Relationship Id="rId20" Type="http://schemas.openxmlformats.org/officeDocument/2006/relationships/image" Target="media/image1.jpeg"/><Relationship Id="rId29" Type="http://schemas.openxmlformats.org/officeDocument/2006/relationships/image" Target="media/image5.jpeg"/><Relationship Id="rId41" Type="http://schemas.openxmlformats.org/officeDocument/2006/relationships/hyperlink" Target="https://normativ.kontur.ru/document?moduleid=1&amp;documentid=387058" TargetMode="Externa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95796"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theme" Target="theme/theme1.xm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352263" TargetMode="External"/><Relationship Id="rId28" Type="http://schemas.openxmlformats.org/officeDocument/2006/relationships/image" Target="media/image4.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85080" TargetMode="External"/><Relationship Id="rId31" Type="http://schemas.openxmlformats.org/officeDocument/2006/relationships/hyperlink" Target="https://normativ.kontur.ru/document?moduleid=1&amp;documentid=35226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376556"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3.jpeg"/><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52263" TargetMode="External"/><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416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10638</Words>
  <Characters>60640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7</cp:revision>
  <cp:lastPrinted>2022-08-31T10:35:00Z</cp:lastPrinted>
  <dcterms:created xsi:type="dcterms:W3CDTF">2022-08-22T12:43:00Z</dcterms:created>
  <dcterms:modified xsi:type="dcterms:W3CDTF">2022-08-31T10:36:00Z</dcterms:modified>
</cp:coreProperties>
</file>