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47" w:rsidRDefault="00CA4347" w:rsidP="00CA4347">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ОБРАЗОВАТЕЛЬНАЯ ПРОГРАММА ПЕРЕПОДГОТОВКИ ВОДИТЕЛЕЙ ТРАНСПОРТНЫХ СРЕДСТВ С КАТЕГОРИИ "C" НА КАТЕГОРИЮ "D"</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Пояснительная записка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Образовательная программа профессиональной переподготовки водителей транспортных средств с категории "C" на категорию "D" (далее - Образовательная программа) разработана в соответствии с требованиями Федерального закона </w:t>
      </w:r>
      <w:hyperlink r:id="rId5" w:anchor="l0" w:history="1">
        <w:r>
          <w:rPr>
            <w:rStyle w:val="a5"/>
            <w:rFonts w:ascii="Times New Roman" w:hAnsi="Times New Roman"/>
            <w:color w:val="auto"/>
            <w:sz w:val="24"/>
            <w:szCs w:val="24"/>
          </w:rPr>
          <w:t>от 10 декабря 1995 г. N 196-ФЗ</w:t>
        </w:r>
      </w:hyperlink>
      <w:r>
        <w:rPr>
          <w:rFonts w:ascii="Times New Roman" w:hAnsi="Times New Roman"/>
          <w:sz w:val="24"/>
          <w:szCs w:val="24"/>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6" w:anchor="l215" w:history="1">
        <w:r>
          <w:rPr>
            <w:rStyle w:val="a5"/>
            <w:rFonts w:ascii="Times New Roman" w:hAnsi="Times New Roman"/>
            <w:color w:val="auto"/>
            <w:sz w:val="24"/>
            <w:szCs w:val="24"/>
          </w:rPr>
          <w:t>пунктом 3</w:t>
        </w:r>
      </w:hyperlink>
      <w:r>
        <w:rPr>
          <w:rFonts w:ascii="Times New Roman" w:hAnsi="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7" w:anchor="l7" w:history="1">
        <w:r>
          <w:rPr>
            <w:rStyle w:val="a5"/>
            <w:rFonts w:ascii="Times New Roman" w:hAnsi="Times New Roman"/>
            <w:color w:val="auto"/>
            <w:sz w:val="24"/>
            <w:szCs w:val="24"/>
          </w:rPr>
          <w:t>пунктом 2</w:t>
        </w:r>
      </w:hyperlink>
      <w:r>
        <w:rPr>
          <w:rFonts w:ascii="Times New Roman" w:hAnsi="Times New Roman"/>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8" w:anchor="l7" w:history="1">
        <w:r>
          <w:rPr>
            <w:rStyle w:val="a5"/>
            <w:rFonts w:ascii="Times New Roman" w:hAnsi="Times New Roman"/>
            <w:color w:val="auto"/>
            <w:sz w:val="24"/>
            <w:szCs w:val="24"/>
          </w:rPr>
          <w:t>Порядком</w:t>
        </w:r>
      </w:hyperlink>
      <w:r>
        <w:rPr>
          <w:rFonts w:ascii="Times New Roman" w:hAnsi="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9" w:anchor="l3" w:history="1">
        <w:r>
          <w:rPr>
            <w:rStyle w:val="a5"/>
            <w:rFonts w:ascii="Times New Roman" w:hAnsi="Times New Roman"/>
            <w:color w:val="auto"/>
            <w:sz w:val="24"/>
            <w:szCs w:val="24"/>
          </w:rPr>
          <w:t>требованиями</w:t>
        </w:r>
      </w:hyperlink>
      <w:r>
        <w:rPr>
          <w:rFonts w:ascii="Times New Roman" w:hAnsi="Times New Roman"/>
          <w:sz w:val="24"/>
          <w:szCs w:val="24"/>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Содержание образовательной программы представлено пояснительной запиской,  учебным планом,  рабочими программами учебных предметов, планируемыми результатами освоения образовательной программы, условиями реализации образовательной программы, системой оценки результатов освоения образовательной программы, учебно-методическими материалами, обеспечивающими реализацию образовательной программы.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 содержит перечень учебных предметов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Специальный цикл включает учебные предметы: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"D" как объектов управления";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"D";</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транспортных средств категории "D" (с механической трансмиссией/с автоматической трансмиссией)".</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Профессиональный цикл включает учебные предметы: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"Организация и выполнение пассажирских перевозок автомобильным транспортом".</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переподготовки водителей транспортных средств с категории "C" на категорию "D", разработанной и утвержденной организацией, осуществляющей образовательную деятельность, в соответствии с частями </w:t>
      </w:r>
      <w:hyperlink r:id="rId10" w:anchor="l210" w:history="1">
        <w:r>
          <w:rPr>
            <w:rStyle w:val="a5"/>
            <w:rFonts w:ascii="Times New Roman" w:hAnsi="Times New Roman"/>
            <w:color w:val="auto"/>
            <w:sz w:val="24"/>
            <w:szCs w:val="24"/>
          </w:rPr>
          <w:t>3</w:t>
        </w:r>
      </w:hyperlink>
      <w:r>
        <w:rPr>
          <w:rFonts w:ascii="Times New Roman" w:hAnsi="Times New Roman"/>
          <w:sz w:val="24"/>
          <w:szCs w:val="24"/>
        </w:rPr>
        <w:t xml:space="preserve"> и </w:t>
      </w:r>
      <w:hyperlink r:id="rId11" w:anchor="l219" w:history="1">
        <w:r>
          <w:rPr>
            <w:rStyle w:val="a5"/>
            <w:rFonts w:ascii="Times New Roman" w:hAnsi="Times New Roman"/>
            <w:color w:val="auto"/>
            <w:sz w:val="24"/>
            <w:szCs w:val="24"/>
          </w:rPr>
          <w:t>5</w:t>
        </w:r>
      </w:hyperlink>
      <w:r>
        <w:rPr>
          <w:rFonts w:ascii="Times New Roman" w:hAnsi="Times New Roman"/>
          <w:sz w:val="24"/>
          <w:szCs w:val="24"/>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hyperlink r:id="rId12" w:anchor="l41" w:history="1">
        <w:r>
          <w:rPr>
            <w:rStyle w:val="a5"/>
            <w:rFonts w:ascii="Times New Roman" w:hAnsi="Times New Roman"/>
            <w:color w:val="auto"/>
            <w:sz w:val="24"/>
            <w:szCs w:val="24"/>
          </w:rPr>
          <w:t>подпункту "B"</w:t>
        </w:r>
      </w:hyperlink>
      <w:r>
        <w:rPr>
          <w:rFonts w:ascii="Times New Roman" w:hAnsi="Times New Roman"/>
          <w:sz w:val="24"/>
          <w:szCs w:val="24"/>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Условия реализации образовательной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образовательной  программы.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 программа предусматривает достаточный для формирования, закрепления и развития практических навыков и компетенций объем практики.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 программа может быть использована для разработки рабочей программы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 Учебный план</w:t>
      </w:r>
    </w:p>
    <w:p w:rsidR="00CA4347" w:rsidRDefault="00CA4347" w:rsidP="00CA434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w:t>
      </w: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CA4347" w:rsidTr="00CA4347">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Учебные предметы</w:t>
            </w:r>
          </w:p>
        </w:tc>
        <w:tc>
          <w:tcPr>
            <w:tcW w:w="3795" w:type="dxa"/>
            <w:gridSpan w:val="3"/>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CA4347" w:rsidTr="00CA4347">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CA4347" w:rsidTr="00CA4347">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CA4347" w:rsidTr="00CA4347">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специального цикла</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"D" как объектов управления</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"D"</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транспортных средств категории "D" (с механической трансмиссией/с автоматической трансмиссией)</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40/38</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40/38</w:t>
            </w:r>
          </w:p>
        </w:tc>
      </w:tr>
      <w:tr w:rsidR="00CA4347" w:rsidTr="00CA4347">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профессионального цикла</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и выполнение пассажирских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114/112</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62</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52/50</w:t>
            </w:r>
          </w:p>
        </w:tc>
      </w:tr>
    </w:tbl>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III. Рабочие  программы учебных предметов</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 Специальный цикл обазовательной программы.</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 Учебный предмет "Устройство и техническое обслуживание транспортных средств категории "D" как объектов управления".</w:t>
      </w:r>
    </w:p>
    <w:p w:rsidR="00CA4347" w:rsidRDefault="00CA4347" w:rsidP="00CA4347">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CA4347" w:rsidRDefault="00CA4347" w:rsidP="00CA434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2</w:t>
      </w: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CA4347" w:rsidTr="00CA4347">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CA4347" w:rsidTr="00CA4347">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CA4347" w:rsidTr="00CA4347">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CA4347" w:rsidTr="00CA4347">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транспортных средств</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транспортных средств категории "D"</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Кузов автобуса,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Техническое обслуживание</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Меры безопасности и защиты окружающей природной среды при эксплуатации транспортного </w:t>
            </w:r>
            <w:r>
              <w:rPr>
                <w:rFonts w:ascii="Times New Roman" w:hAnsi="Times New Roman"/>
                <w:sz w:val="24"/>
                <w:szCs w:val="24"/>
              </w:rPr>
              <w:lastRenderedPageBreak/>
              <w:t>средства</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2</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bl>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3.1.1.1. Устройство транспортных средств.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транспортных средств категории "D": назначение и общее устройство транспортных средств категории "D";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"D"; классификация транспортных средств по типу двигателя, общей компоновке и типу кузова; особенности устройства и эксплуатации электромобилей.</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Кузов автобуса,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Общее устройство трансмиссии: схемы трансмиссии транспортных средств категории "D"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автобусов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автобуса;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пневмоусилителя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Электронные системы помощи водителю: системы, улучшающие курсовую устойчивость и управляемость транспортного средства;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транспортным средством,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3.1.1.2. Техническое обслуживание.</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автобусов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автобуса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автобуса;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w:t>
      </w:r>
      <w:r>
        <w:rPr>
          <w:rFonts w:ascii="Times New Roman" w:hAnsi="Times New Roman"/>
          <w:sz w:val="24"/>
          <w:szCs w:val="24"/>
        </w:rPr>
        <w:lastRenderedPageBreak/>
        <w:t>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Практическое занятие проводится на учебном транспортном средстве.</w:t>
      </w: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3.1.2. Учебный предмет "Основы управления транспортными средствами категории "D".</w:t>
      </w:r>
    </w:p>
    <w:p w:rsidR="00CA4347" w:rsidRDefault="00CA4347" w:rsidP="00CA4347">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CA4347" w:rsidRDefault="00CA4347" w:rsidP="00CA434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3</w:t>
      </w: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CA4347" w:rsidTr="00CA4347">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CA4347" w:rsidTr="00CA4347">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CA4347" w:rsidTr="00CA4347">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CA4347" w:rsidTr="00CA4347">
        <w:trPr>
          <w:jc w:val="center"/>
        </w:trPr>
        <w:tc>
          <w:tcPr>
            <w:tcW w:w="5490" w:type="dxa"/>
            <w:tcBorders>
              <w:top w:val="single" w:sz="6" w:space="0" w:color="auto"/>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CA4347" w:rsidTr="00CA4347">
        <w:trPr>
          <w:jc w:val="center"/>
        </w:trPr>
        <w:tc>
          <w:tcPr>
            <w:tcW w:w="5490" w:type="dxa"/>
            <w:tcBorders>
              <w:top w:val="nil"/>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nil"/>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nil"/>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CA4347" w:rsidRDefault="00CA4347" w:rsidP="00CA4347">
      <w:pPr>
        <w:widowControl w:val="0"/>
        <w:autoSpaceDE w:val="0"/>
        <w:autoSpaceDN w:val="0"/>
        <w:adjustRightInd w:val="0"/>
        <w:spacing w:after="0" w:line="240" w:lineRule="auto"/>
        <w:jc w:val="both"/>
        <w:rPr>
          <w:rFonts w:ascii="Times New Roman" w:hAnsi="Times New Roman"/>
          <w:sz w:val="24"/>
          <w:szCs w:val="24"/>
        </w:rPr>
      </w:pPr>
    </w:p>
    <w:p w:rsidR="00CA4347" w:rsidRDefault="00CA4347" w:rsidP="00CA434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w:t>
      </w:r>
      <w:r>
        <w:rPr>
          <w:rFonts w:ascii="Times New Roman" w:hAnsi="Times New Roman"/>
          <w:sz w:val="24"/>
          <w:szCs w:val="24"/>
        </w:rPr>
        <w:lastRenderedPageBreak/>
        <w:t>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создание условий для безопасной перевозки детей различного возраста; оптимальное размещение и крепление перевозимого груза. Решение ситуационных задач.</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по эвакуации пассажиров при возгорании и падении транспортного средства в воду. Решение ситуационных задач.</w:t>
      </w: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3.1.3. Учебный предмет "Вождение транспортных средств категории "D" (для транспортных средств с механической трансмиссией).</w:t>
      </w:r>
    </w:p>
    <w:p w:rsidR="00CA4347" w:rsidRDefault="00CA4347" w:rsidP="00CA4347">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CA4347" w:rsidRDefault="00CA4347" w:rsidP="00CA434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4</w:t>
      </w:r>
    </w:p>
    <w:tbl>
      <w:tblPr>
        <w:tblW w:w="0" w:type="auto"/>
        <w:jc w:val="center"/>
        <w:tblCellMar>
          <w:left w:w="0" w:type="dxa"/>
          <w:right w:w="0" w:type="dxa"/>
        </w:tblCellMar>
        <w:tblLook w:val="04A0" w:firstRow="1" w:lastRow="0" w:firstColumn="1" w:lastColumn="0" w:noHBand="0" w:noVBand="1"/>
      </w:tblPr>
      <w:tblGrid>
        <w:gridCol w:w="7290"/>
        <w:gridCol w:w="1710"/>
      </w:tblGrid>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CA4347" w:rsidTr="00CA4347">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с прицепом</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r>
      <w:tr w:rsidR="00CA4347" w:rsidTr="00CA4347">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Обучение вождению в условиях дорожного движения</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r>
    </w:tbl>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3.1.3.1. Первоначальное обучение вождению.</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Начало движения, движение по кольцевому маршруту, остановка в заданном месте с </w:t>
      </w:r>
      <w:r>
        <w:rPr>
          <w:rFonts w:ascii="Times New Roman" w:hAnsi="Times New Roman"/>
          <w:sz w:val="24"/>
          <w:szCs w:val="24"/>
        </w:rPr>
        <w:lastRenderedPageBreak/>
        <w:t>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3.1.3.2. Обучение вождению в условиях дорожного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w:t>
      </w:r>
      <w:r>
        <w:rPr>
          <w:rFonts w:ascii="Times New Roman" w:hAnsi="Times New Roman"/>
          <w:sz w:val="24"/>
          <w:szCs w:val="24"/>
        </w:rPr>
        <w:lastRenderedPageBreak/>
        <w:t>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b/>
          <w:bCs/>
          <w:sz w:val="32"/>
          <w:szCs w:val="32"/>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3.1.4. Учебный предмет "Вождение транспортных средств категории "D" (для транспортных средств с автоматической трансмиссией).</w:t>
      </w:r>
    </w:p>
    <w:p w:rsidR="00CA4347" w:rsidRDefault="00CA4347" w:rsidP="00CA4347">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CA4347" w:rsidRDefault="00CA4347" w:rsidP="00CA434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5</w:t>
      </w:r>
    </w:p>
    <w:tbl>
      <w:tblPr>
        <w:tblW w:w="0" w:type="auto"/>
        <w:jc w:val="center"/>
        <w:tblCellMar>
          <w:left w:w="0" w:type="dxa"/>
          <w:right w:w="0" w:type="dxa"/>
        </w:tblCellMar>
        <w:tblLook w:val="04A0" w:firstRow="1" w:lastRow="0" w:firstColumn="1" w:lastColumn="0" w:noHBand="0" w:noVBand="1"/>
      </w:tblPr>
      <w:tblGrid>
        <w:gridCol w:w="7290"/>
        <w:gridCol w:w="1710"/>
      </w:tblGrid>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CA4347" w:rsidTr="00CA4347">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с прицепом</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r>
      <w:tr w:rsidR="00CA4347" w:rsidTr="00CA4347">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Обучение вождению в условиях дорожного движения</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p>
        </w:tc>
      </w:tr>
      <w:tr w:rsidR="00CA4347" w:rsidTr="00CA4347">
        <w:trPr>
          <w:jc w:val="center"/>
        </w:trPr>
        <w:tc>
          <w:tcPr>
            <w:tcW w:w="72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Итого</w:t>
            </w:r>
          </w:p>
        </w:tc>
        <w:tc>
          <w:tcPr>
            <w:tcW w:w="17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r>
    </w:tbl>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3.1.4.1. Первоначальное обучение вождению.</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w:t>
      </w:r>
      <w:r>
        <w:rPr>
          <w:rFonts w:ascii="Times New Roman" w:hAnsi="Times New Roman"/>
          <w:sz w:val="24"/>
          <w:szCs w:val="24"/>
        </w:rPr>
        <w:lastRenderedPageBreak/>
        <w:t>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3.1.4.2. Обучение вождению в условиях дорожного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 Профессиональный цикл профессиональной подготовки водителей транспортных средств категории "D".</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 Учебный предмет "Организация и выполнение пассажирских перевозок автомобильным транспортом".</w:t>
      </w:r>
    </w:p>
    <w:p w:rsidR="00CA4347" w:rsidRDefault="00CA4347" w:rsidP="00CA4347">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CA4347" w:rsidRDefault="00CA4347" w:rsidP="00CA434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6</w:t>
      </w: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CA4347" w:rsidTr="00CA4347">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CA4347" w:rsidTr="00CA4347">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CA4347" w:rsidTr="00CA4347">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CA4347" w:rsidTr="00CA4347">
        <w:trPr>
          <w:jc w:val="center"/>
        </w:trPr>
        <w:tc>
          <w:tcPr>
            <w:tcW w:w="5490" w:type="dxa"/>
            <w:tcBorders>
              <w:top w:val="single" w:sz="6" w:space="0" w:color="auto"/>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Нормативное правовое обеспечение пассажирских перевозок</w:t>
            </w:r>
          </w:p>
        </w:tc>
        <w:tc>
          <w:tcPr>
            <w:tcW w:w="810" w:type="dxa"/>
            <w:tcBorders>
              <w:top w:val="single" w:sz="6" w:space="0" w:color="auto"/>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Пассажирские автотранспортные организации, их структура и задачи</w:t>
            </w:r>
          </w:p>
        </w:tc>
        <w:tc>
          <w:tcPr>
            <w:tcW w:w="81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Технико-эксплуатационные показатели </w:t>
            </w:r>
            <w:r>
              <w:rPr>
                <w:rFonts w:ascii="Times New Roman" w:hAnsi="Times New Roman"/>
                <w:sz w:val="24"/>
                <w:szCs w:val="24"/>
              </w:rPr>
              <w:lastRenderedPageBreak/>
              <w:t>пассажирского автотранспорта</w:t>
            </w:r>
          </w:p>
        </w:tc>
        <w:tc>
          <w:tcPr>
            <w:tcW w:w="81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w:t>
            </w:r>
          </w:p>
        </w:tc>
        <w:tc>
          <w:tcPr>
            <w:tcW w:w="1534"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Диспетчерское руководство работой автобусов на линии</w:t>
            </w:r>
          </w:p>
        </w:tc>
        <w:tc>
          <w:tcPr>
            <w:tcW w:w="81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Работа автобусов на различных видах маршрутов</w:t>
            </w:r>
          </w:p>
        </w:tc>
        <w:tc>
          <w:tcPr>
            <w:tcW w:w="81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Тарифы и билетная система на пассажирском автотранспорте</w:t>
            </w:r>
          </w:p>
        </w:tc>
        <w:tc>
          <w:tcPr>
            <w:tcW w:w="81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Особенности работы маршрутных такси и ведомственных автобусов</w:t>
            </w:r>
          </w:p>
        </w:tc>
        <w:tc>
          <w:tcPr>
            <w:tcW w:w="81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nil"/>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Страхование на пассажирском транспорте</w:t>
            </w:r>
          </w:p>
        </w:tc>
        <w:tc>
          <w:tcPr>
            <w:tcW w:w="810" w:type="dxa"/>
            <w:tcBorders>
              <w:top w:val="nil"/>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nil"/>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nil"/>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CA4347" w:rsidTr="00CA4347">
        <w:trPr>
          <w:jc w:val="center"/>
        </w:trPr>
        <w:tc>
          <w:tcPr>
            <w:tcW w:w="54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534"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451"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CA4347" w:rsidRDefault="00CA4347" w:rsidP="00CA4347">
      <w:pPr>
        <w:widowControl w:val="0"/>
        <w:autoSpaceDE w:val="0"/>
        <w:autoSpaceDN w:val="0"/>
        <w:adjustRightInd w:val="0"/>
        <w:spacing w:after="0" w:line="240" w:lineRule="auto"/>
        <w:jc w:val="both"/>
        <w:rPr>
          <w:rFonts w:ascii="Times New Roman" w:hAnsi="Times New Roman"/>
          <w:sz w:val="24"/>
          <w:szCs w:val="24"/>
        </w:rPr>
      </w:pPr>
    </w:p>
    <w:p w:rsidR="00CA4347" w:rsidRDefault="00CA4347" w:rsidP="00CA434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Нормативное правовое обеспечение пассажирских перевозок: общие положения о перевозке; договор перевозки пассажира; договор фрахтования; прямое смешанное сообщение; ответственность за нарушение обязательств по перевозке; ответственность перевозчика за задержку отправления пассажира;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путевые листы; виды регулярных перевозок пассажиров и багажа; заключение договора перевозки пассажира; перевозки детей, следующих вместе с пассажиром; перевозка багажа, провоз ручной клади транспортным средством, осуществляющим регулярные перевозки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перевозка багажа, провоз ручной клади транспортным средством, предоставляемым для перевозки пассажиров по заказу; порядок предъявления претензий к перевозчикам, фрахтовщикам; цели и задачи обеспечения транспортной безопасности; принципы обеспечения транспортной безопасности; оценка уязвимости объектов транспортной инфраструктуры и транспортных средств от актов незаконного вмешательства; категорирование объектов транспортной инфраструктуры и транспортных средств; уровни безопасности объектов транспортной инфраструктуры и транспортных средств; ограничения при приеме на работу, непосредственно связанную с обеспечением транспортной безопасности; федеральный государственный контроль (надзор) в области транспортной безопасности; права и обязанности субъектов транспортной инфраструктуры и перевозчиков в области обеспечения транспортной безопасности;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 классификация транспортных средств по категориям; особенности режима рабочего времени и времени отдыха водителей автомобилей.</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Пассажирские автотранспортные организации, их структура и задачи: структура и задачи пассажирских автотранспортных организаций; виды автобусных перевозок (городские, пригородные, междугородные, международные); общая схема управления перевозками пассажиров автобусами; структура пассажирских перевозок; задачи водителя автобуса, его роль в обеспечении безопасности пассажиров.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автобусов на линию; продолжительность нахождения подвижного состава на линии; скорость движения; техническая скорость; </w:t>
      </w:r>
      <w:r>
        <w:rPr>
          <w:rFonts w:ascii="Times New Roman" w:hAnsi="Times New Roman"/>
          <w:sz w:val="24"/>
          <w:szCs w:val="24"/>
        </w:rPr>
        <w:lastRenderedPageBreak/>
        <w:t>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коэффициент использования вместимости; среднесуточный пробег; общий пробег; производительность работы пассажирского автотранспорта.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Диспетчерское руководство работой автобусов на линии: диспетчерская система руководства пассажирскими автомобильными перевозками; централизованная диспетчерская служба (ЦДС); организация выпуска подвижного состава на линию и выполнение графика движения; порядок переключения автобусов на другие маршруты; средства диспетчерской связи с водителями автобусов, работающими на линии; порядок оказания технической помощи автобусам на линии; порядок приема подвижного состава на линии; порядок сдачи и оформления путевых листов при возвращении автобусов с линии по окончании смены; контроль за своевременным возвратом автобусов в парк; контрольно-ревизорская служба на пассажирском автотранспорте и ее задачи; контроль автобусов на линии; регулярность движения и ее значение; оборудование для контроля за регулярностью движения; организация контроля регулярности движения автобусов на городских маршрутах; автовокзалы и автостанции; основные формы первичного учета работы автобусов; путевой (маршрутный) лист автобуса; порядок выдачи и заполнения путевых (маршрутных) листов; билетно-учетный лист, лист регулярности движения; правила их заполнения на линии.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Работа автобусов на различных видах маршрутов: классификация автобусных маршрутов; остановочные пункты, их обустройство; понятия о паспорте маршрута; понятие о </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нормировании скоростей движения автобусов; требования к дорогам, на которых организуется движение пассажирского маршрутного автотранспорта; обследование маршрутов и выявление опасных участков; схема опасных участков; формы организации труда автобусных бригад; расписание движения автобусов на линии; маршрутное, станционное, контрольное расписания движения подвижного состава; интервалы движения; коэффициент сменности, рейс, оборотный рейс; работа автобусов в часы "пик"; значение введения укороченных, экспрессных и полуэкспрессных рейсов; остановки по требованию; организация работы автобусов без кондуктора; виды и характеристика специальных перевозок пассажиров автобусами (перевозки рабочих на работу и с работы, выделение автобусов по разовым заказам, перевозки детей, туристическо-экскурсионные перевозки); пути повышения эффективности использования автобусов; нормы загрузки автобусов; опасность работы автобуса с перегрузкой; нормы расхода топлива и смазочных материалов для автобусов; мероприятия по экономии топлива и смазочных материалов и опыт передовых водителей автобусов; порядок учета и выдачи талонов на топливо и смазочные материалы; заправка автобуса топливом, меры предосторожности.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Тарифы и билетная система на пассажирском автотранспорте: тарифы на проезд в автобусах; применение тарифов на перевозку пассажиров и багажа в автобусах, а также за пользование автобусами по отдельным заказам; виды билетов, применяемых для оплаты пассажирами проезда в автобусах городских, пригородных и междугородных сообщений; льготы на проезд в автобусах.</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Особенности работы маршрутных такси и ведомственных автобусов: организация перевозок пассажиров маршрутными такси; организация таксомоторных перевозок пассажиров; организация перевозок пассажиров ведомственными автобусами; координация работы ведомственного и пассажирского автотранспорта общего </w:t>
      </w:r>
      <w:r>
        <w:rPr>
          <w:rFonts w:ascii="Times New Roman" w:hAnsi="Times New Roman"/>
          <w:sz w:val="24"/>
          <w:szCs w:val="24"/>
        </w:rPr>
        <w:lastRenderedPageBreak/>
        <w:t>пользования.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Страхование на пассажирском транспорте: нормативные акты, регламентирующие страхование на пассажирском автотранспорте; страхование на городских, пригородных, междугородних и экскурсионных перевозках; особенности страхования международных перевозок.</w:t>
      </w: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IV. Планируемые результаты освоения образовательной программы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результате освоения образовательной программы обучающиеся должны знать:</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hyperlink r:id="rId13" w:anchor="l12" w:history="1">
        <w:r>
          <w:rPr>
            <w:rStyle w:val="a5"/>
            <w:rFonts w:ascii="Times New Roman" w:hAnsi="Times New Roman"/>
            <w:color w:val="auto"/>
            <w:sz w:val="24"/>
            <w:szCs w:val="24"/>
          </w:rPr>
          <w:t>Правила</w:t>
        </w:r>
      </w:hyperlink>
      <w:r>
        <w:rPr>
          <w:rFonts w:ascii="Times New Roman" w:hAnsi="Times New Roman"/>
          <w:sz w:val="24"/>
          <w:szCs w:val="24"/>
        </w:rPr>
        <w:t xml:space="preserve"> дорожного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 и организации регулярных и нерегулярных перевозок пассажиров автобусами;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нормативные правовые акты в области обеспечения безопасности дорожного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обязательного страхования гражданской ответственности владельцев транспортных средств;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области обязательного страхования гражданской ответственности перевозчика за причинение вреда жизни, здоровью, имуществу пассажиров;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использования тахографов;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особенности законодательства Российской Федерации в области организованной перевозки группы детей автобусами;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безопасного управления транспортными средствами;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цели и задачи управления системами "водитель - автомобиль - дорога" и "водитель - автомобиль";</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режимы движения с учетом дорожных условий, в том числе, особенностей дорожного покрытия;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влияние конструктивных характеристик автомобиля на работоспособность и психофизиологическое состояние водителей;</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особенности наблюдения за дорожной обстановкой;</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способы контроля безопасной дистанции и бокового интервала;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последовательность действий при вызове аварийных и спасательных служб;</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безопасности наиболее уязвимых участников дорожного движения: пешеходов, велосипедистов;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детской пассажирской безопасности;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последствия, связанные с нарушением </w:t>
      </w:r>
      <w:hyperlink r:id="rId14"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 водителями транспортных средств;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назначение, устройство, взаимодействие и принцип работы основных механизмов, приборов и деталей транспортного средства;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признаки неисправностей, возникающих в пути;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меры ответственности за нарушение </w:t>
      </w:r>
      <w:hyperlink r:id="rId15"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влияние погодно-климатических и дорожных условий на безопасность дорожного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по охране труда в процессе эксплуатации транспортного средства и обращении с эксплуатационными материалами;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трудового законодательства Российской Федерации, нормативные правовые акты, регулирующие режим труда и отдыха водителей;</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установленные заводом-изготовителем периодичности технического обслуживания и ремонта;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инструкции по использованию установленного на транспортном средстве оборудования и приборов;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погрузки, разгрузки, размещения и крепления грузовых мест, багажа в кузове автомобиля, опасность и последствия перемещения груза;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правовые аспекты (права, обязанности и ответственность) оказания первой помощи;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оказания первой помощи;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результате освоения образовательной программы обучающиеся должны уметь:</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безопасно и эффективно управлять транспортным средством в различных условиях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соблюдать </w:t>
      </w:r>
      <w:hyperlink r:id="rId16" w:anchor="l12" w:history="1">
        <w:r>
          <w:rPr>
            <w:rStyle w:val="a5"/>
            <w:rFonts w:ascii="Times New Roman" w:hAnsi="Times New Roman"/>
            <w:color w:val="auto"/>
            <w:sz w:val="24"/>
            <w:szCs w:val="24"/>
          </w:rPr>
          <w:t>Правила</w:t>
        </w:r>
      </w:hyperlink>
      <w:r>
        <w:rPr>
          <w:rFonts w:ascii="Times New Roman" w:hAnsi="Times New Roman"/>
          <w:sz w:val="24"/>
          <w:szCs w:val="24"/>
        </w:rPr>
        <w:t xml:space="preserve"> дорожного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управлять своим эмоциональным состоянием;</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конструктивно разрешать противоречия и конфликты, возникающие в дорожном движении;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ежедневное техническое обслуживание транспортного средства;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проверять техническое состояние транспортного средства;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устранять мелкие неисправности в процессе эксплуатации транспортного средства, не требующие разборки узлов и агрегатов;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выбирать безопасные скорость, дистанцию и интервал в различных условиях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зеркала заднего вида при движении и маневрировании;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прогнозировать возникновение опасных дорожно-транспортных ситуаций в процессе управления и совершать действия по их предотвращению;</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своевременно принимать правильные решения и уверенно действовать в сложных и опасных дорожных ситуациях;</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средства тушения пожара;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установленное на транспортном средстве оборудование и приборы;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заполнять документацию, связанную со спецификой эксплуатации транспортного средства;</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различные типы тахографов;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мероприятия по оказанию первой помощи пострадавшим в дорожно-транспортном происшествии;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совершенствовать свои навыки управления транспортным средством.</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 Условия реализации образовательной программы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Необходимость применения АПК определяется организацией, осуществляющей образовательную деятельность, самостоятельно.</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17" w:anchor="l84" w:history="1">
        <w:r>
          <w:rPr>
            <w:rStyle w:val="a5"/>
            <w:rFonts w:ascii="Times New Roman" w:hAnsi="Times New Roman"/>
            <w:color w:val="auto"/>
            <w:sz w:val="24"/>
            <w:szCs w:val="24"/>
          </w:rPr>
          <w:t>пунктом 1</w:t>
        </w:r>
      </w:hyperlink>
      <w:r>
        <w:rPr>
          <w:rFonts w:ascii="Times New Roman" w:hAnsi="Times New Roman"/>
          <w:sz w:val="24"/>
          <w:szCs w:val="24"/>
        </w:rPr>
        <w:t xml:space="preserve"> статьи 16 и </w:t>
      </w:r>
      <w:hyperlink r:id="rId18" w:anchor="l903" w:history="1">
        <w:r>
          <w:rPr>
            <w:rStyle w:val="a5"/>
            <w:rFonts w:ascii="Times New Roman" w:hAnsi="Times New Roman"/>
            <w:color w:val="auto"/>
            <w:sz w:val="24"/>
            <w:szCs w:val="24"/>
          </w:rPr>
          <w:t>пунктом 1</w:t>
        </w:r>
      </w:hyperlink>
      <w:r>
        <w:rPr>
          <w:rFonts w:ascii="Times New Roman" w:hAnsi="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19" w:anchor="l134" w:history="1">
        <w:r>
          <w:rPr>
            <w:rStyle w:val="a5"/>
            <w:rFonts w:ascii="Times New Roman" w:hAnsi="Times New Roman"/>
            <w:color w:val="auto"/>
            <w:sz w:val="24"/>
            <w:szCs w:val="24"/>
          </w:rPr>
          <w:t>подпунктом "б"</w:t>
        </w:r>
      </w:hyperlink>
      <w:r>
        <w:rPr>
          <w:rFonts w:ascii="Times New Roman" w:hAnsi="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Теоретическое обучение проводится в оборудованных учебных кабинетах.</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Наполняемость учебной группы не должна превышать 30 человек.</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Продолжительность учебного часа теоретических и практических занятий должна </w:t>
      </w:r>
      <w:r>
        <w:rPr>
          <w:rFonts w:ascii="Times New Roman" w:hAnsi="Times New Roman"/>
          <w:sz w:val="24"/>
          <w:szCs w:val="24"/>
        </w:rPr>
        <w:lastRenderedPageBreak/>
        <w:t>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Расчетная формула для определения общего числа учебных кабинетов для теоретического обучения:</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 - число необходимых помещений;</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расчетное учебное время полного курса теоретического обучения на одну группу в часах;</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 общее число групп;</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0,75 - постоянный коэффициент (загрузка учебного кабинета принимается равной 75%);</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фонд времени использования помещения в часах.</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Первоначальное обучение вождению транспортных средств должно проводиться на закрытых площадках или автодромах.</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медицинскую справку установленного образца и знающие требования </w:t>
      </w:r>
      <w:hyperlink r:id="rId23"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4" w:anchor="l68" w:history="1">
        <w:r>
          <w:rPr>
            <w:rStyle w:val="a5"/>
            <w:rFonts w:ascii="Times New Roman" w:hAnsi="Times New Roman"/>
            <w:color w:val="auto"/>
            <w:sz w:val="24"/>
            <w:szCs w:val="24"/>
          </w:rPr>
          <w:t>пункте 3.1</w:t>
        </w:r>
      </w:hyperlink>
      <w:r>
        <w:rPr>
          <w:rFonts w:ascii="Times New Roman" w:hAnsi="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Транспортное средство, используемое для обучения вождению, должно соответствовать материально-техническим условиям, предусмотренным пунктом 5.4 образовательной </w:t>
      </w:r>
      <w:r>
        <w:rPr>
          <w:rFonts w:ascii="Times New Roman" w:hAnsi="Times New Roman"/>
          <w:sz w:val="24"/>
          <w:szCs w:val="24"/>
        </w:rPr>
        <w:lastRenderedPageBreak/>
        <w:t>программы.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5" w:anchor="l0" w:history="1">
        <w:r>
          <w:rPr>
            <w:rStyle w:val="a5"/>
            <w:rFonts w:ascii="Times New Roman" w:hAnsi="Times New Roman"/>
            <w:color w:val="auto"/>
            <w:sz w:val="24"/>
            <w:szCs w:val="24"/>
          </w:rPr>
          <w:t>от 26 августа 2010 г. N 761н</w:t>
        </w:r>
      </w:hyperlink>
      <w:r>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Мастер производственного обучения должен удовлетворять требованиям профессионального </w:t>
      </w:r>
      <w:hyperlink r:id="rId26" w:anchor="l14" w:history="1">
        <w:r>
          <w:rPr>
            <w:rStyle w:val="a5"/>
            <w:rFonts w:ascii="Times New Roman" w:hAnsi="Times New Roman"/>
            <w:color w:val="auto"/>
            <w:sz w:val="24"/>
            <w:szCs w:val="24"/>
          </w:rPr>
          <w:t>стандарта</w:t>
        </w:r>
      </w:hyperlink>
      <w:r>
        <w:rPr>
          <w:rFonts w:ascii="Times New Roman" w:hAnsi="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5.3. Информационно-методические условия реализации образовательной программы включают:</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календарный учебный график;</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рабочие программы учебных предметов;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методические материалы и разработки;</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расписание занятий.</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5.4. Материально-технические условия реализации образовательной программы.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w:t>
      </w:r>
      <w:r>
        <w:rPr>
          <w:rFonts w:ascii="Times New Roman" w:hAnsi="Times New Roman"/>
          <w:sz w:val="24"/>
          <w:szCs w:val="24"/>
        </w:rPr>
        <w:lastRenderedPageBreak/>
        <w:t>риску, конфликтность, монотоноустойчивость).</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АПК должен обеспечивать защиту персональных данных.</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Учебные транспортные средства категории "D"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27" w:anchor="l3163" w:history="1">
        <w:r>
          <w:rPr>
            <w:rStyle w:val="a5"/>
            <w:rFonts w:ascii="Times New Roman" w:hAnsi="Times New Roman"/>
            <w:color w:val="auto"/>
            <w:sz w:val="24"/>
            <w:szCs w:val="24"/>
          </w:rPr>
          <w:t>пунктом 1</w:t>
        </w:r>
      </w:hyperlink>
      <w:r>
        <w:rPr>
          <w:rFonts w:ascii="Times New Roman" w:hAnsi="Times New Roman"/>
          <w:sz w:val="24"/>
          <w:szCs w:val="24"/>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 количества необходимых механических транспортных средств осуществляется по формуле:</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274320" cy="220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Pr>
          <w:rFonts w:ascii="Times New Roman" w:hAnsi="Times New Roman"/>
          <w:sz w:val="24"/>
          <w:szCs w:val="24"/>
        </w:rPr>
        <w:t xml:space="preserve">  - количество автотранспортных средств;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количество часов вождения в соответствии с учебным планом;</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K - количество обучающихся в год;</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24,5 - среднее количество рабочих дней в месяц;</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 количество рабочих месяцев в году;</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 количество резервных учебных транспортных средств.</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Механическое транспортное средство, используемое для обучения вождению, согласно </w:t>
      </w:r>
      <w:hyperlink r:id="rId30" w:anchor="l521" w:history="1">
        <w:r>
          <w:rPr>
            <w:rStyle w:val="a5"/>
            <w:rFonts w:ascii="Times New Roman" w:hAnsi="Times New Roman"/>
            <w:color w:val="auto"/>
            <w:sz w:val="24"/>
            <w:szCs w:val="24"/>
          </w:rPr>
          <w:t>пункту 5</w:t>
        </w:r>
      </w:hyperlink>
      <w:r>
        <w:rPr>
          <w:rFonts w:ascii="Times New Roman" w:hAnsi="Times New Roman"/>
          <w:sz w:val="24"/>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1" w:anchor="l524" w:history="1">
        <w:r>
          <w:rPr>
            <w:rStyle w:val="a5"/>
            <w:rFonts w:ascii="Times New Roman" w:hAnsi="Times New Roman"/>
            <w:color w:val="auto"/>
            <w:sz w:val="24"/>
            <w:szCs w:val="24"/>
          </w:rPr>
          <w:t>пунктом 8</w:t>
        </w:r>
      </w:hyperlink>
      <w:r>
        <w:rPr>
          <w:rFonts w:ascii="Times New Roman" w:hAnsi="Times New Roman"/>
          <w:sz w:val="24"/>
          <w:szCs w:val="24"/>
        </w:rPr>
        <w:t xml:space="preserve"> Основных положений.</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учебного кабинета</w:t>
      </w:r>
    </w:p>
    <w:p w:rsidR="00CA4347" w:rsidRDefault="00CA4347" w:rsidP="00CA4347">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7</w:t>
      </w:r>
    </w:p>
    <w:tbl>
      <w:tblPr>
        <w:tblW w:w="0" w:type="auto"/>
        <w:jc w:val="center"/>
        <w:tblCellMar>
          <w:left w:w="0" w:type="dxa"/>
          <w:right w:w="0" w:type="dxa"/>
        </w:tblCellMar>
        <w:tblLook w:val="04A0" w:firstRow="1" w:lastRow="0" w:firstColumn="1" w:lastColumn="0" w:noHBand="0" w:noVBand="1"/>
      </w:tblPr>
      <w:tblGrid>
        <w:gridCol w:w="6390"/>
        <w:gridCol w:w="1260"/>
        <w:gridCol w:w="1350"/>
      </w:tblGrid>
      <w:tr w:rsidR="00CA4347" w:rsidTr="00CA4347">
        <w:trPr>
          <w:jc w:val="center"/>
        </w:trPr>
        <w:tc>
          <w:tcPr>
            <w:tcW w:w="639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350" w:type="dxa"/>
            <w:tcBorders>
              <w:top w:val="single" w:sz="6" w:space="0" w:color="auto"/>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CA4347" w:rsidTr="00CA4347">
        <w:trPr>
          <w:jc w:val="center"/>
        </w:trPr>
        <w:tc>
          <w:tcPr>
            <w:tcW w:w="6390" w:type="dxa"/>
            <w:tcBorders>
              <w:top w:val="single" w:sz="6" w:space="0" w:color="auto"/>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 пособия по устройству автомобиля</w:t>
            </w:r>
          </w:p>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single" w:sz="6" w:space="0" w:color="auto"/>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single" w:sz="6" w:space="0" w:color="auto"/>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Бензиновый (дизельный) двигатель в разрезе с навесным оборудованием и в сборе со сцеплением в разрезе, коробкой передач в разрезе</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Передняя подвеска и рулевой механизм в разрезе</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Задний мост в разрезе в сборе с тормозными механизмами и фрагментом карданной передачи</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кривошипно-шатунного механизма:</w:t>
            </w:r>
          </w:p>
        </w:tc>
        <w:tc>
          <w:tcPr>
            <w:tcW w:w="126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поршень в разрезе в сборе с кольцами, поршневым пальцем, шатуном и фрагментом коленчатого вала</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газораспределительного механизма:</w:t>
            </w:r>
          </w:p>
        </w:tc>
        <w:tc>
          <w:tcPr>
            <w:tcW w:w="126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фрагмент распределительного вала;</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впускной клапан;</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выпускной клапан;</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пружины клапана;</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рычаг привода клапана;</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направляющая втулка клапана</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системы охлаждения:</w:t>
            </w:r>
          </w:p>
        </w:tc>
        <w:tc>
          <w:tcPr>
            <w:tcW w:w="126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фрагмент радиатора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жидкостный насос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термостат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системы смазки:</w:t>
            </w:r>
          </w:p>
        </w:tc>
        <w:tc>
          <w:tcPr>
            <w:tcW w:w="126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масляный насос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масляный фильтр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системы питания:</w:t>
            </w:r>
          </w:p>
        </w:tc>
        <w:tc>
          <w:tcPr>
            <w:tcW w:w="126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 бензинового двигателя:</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бензонасос (электробензонасос)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топливный фильтр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форсунка (инжектор)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фильтрующий элемент воздухоочистителя;</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 дизельного двигателя:</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топливный насос высокого давления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топливоподкачивающий насос низкого давления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форсунка (инжектор)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фильтр тонкой очистки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системы зажигания:</w:t>
            </w:r>
          </w:p>
        </w:tc>
        <w:tc>
          <w:tcPr>
            <w:tcW w:w="126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катушка зажигания;</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датчик-распределитель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модуль зажигания;</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свеча зажигания;</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провода высокого напряжения с наконечниками</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электрооборудования:</w:t>
            </w:r>
          </w:p>
        </w:tc>
        <w:tc>
          <w:tcPr>
            <w:tcW w:w="126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фрагмент аккумуляторной батареи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генератор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стартер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комплект ламп освещения;</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комплект предохранителей</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передней подвески:</w:t>
            </w:r>
          </w:p>
        </w:tc>
        <w:tc>
          <w:tcPr>
            <w:tcW w:w="126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гидравлический амортизатор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рулевого управления:</w:t>
            </w:r>
          </w:p>
        </w:tc>
        <w:tc>
          <w:tcPr>
            <w:tcW w:w="126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рулевой механизм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наконечник рулевой тяги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гидроусилитель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 деталей тормозной системы</w:t>
            </w:r>
          </w:p>
        </w:tc>
        <w:tc>
          <w:tcPr>
            <w:tcW w:w="126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vMerge w:val="restart"/>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главный тормозной цилиндр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рабочий тормозной цилиндр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тормозная колодка дискового тормоза;</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тормозная колодка барабанного тормоза;</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тормозной кран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энергоаккумулятор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тормозная камера в разрезе</w:t>
            </w: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c>
          <w:tcPr>
            <w:tcW w:w="0" w:type="auto"/>
            <w:vMerge/>
            <w:tcBorders>
              <w:top w:val="nil"/>
              <w:left w:val="single" w:sz="6" w:space="0" w:color="auto"/>
              <w:bottom w:val="nil"/>
              <w:right w:val="single" w:sz="6" w:space="0" w:color="auto"/>
            </w:tcBorders>
            <w:vAlign w:val="center"/>
            <w:hideMark/>
          </w:tcPr>
          <w:p w:rsidR="00CA4347" w:rsidRDefault="00CA4347">
            <w:pPr>
              <w:spacing w:after="0" w:line="240" w:lineRule="auto"/>
              <w:rPr>
                <w:rFonts w:ascii="Times New Roman" w:hAnsi="Times New Roman"/>
                <w:sz w:val="24"/>
                <w:szCs w:val="24"/>
              </w:rPr>
            </w:pP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Колесо в разрезе</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 и технические средства обучения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 (в качестве тренажера может использоваться учебное транспортное средство)</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Гибкое связующее звено (буксировочный трос)</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(монитор, электронная доска)</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 пособия</w:t>
            </w:r>
          </w:p>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дорожные условия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и причины ДТП</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опасные ситуации</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метеоусловия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темное время суток</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Приемы руления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водителя за рулем</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Способы торможения автомобиля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Тормозной и остановочный путь автомобиля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Действия водителя в критических ситуациях</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Силы, действующие на транспортное средство</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автомобилем в нештатных ситуациях</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Профессиональная надежность водителя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Безопасное прохождение поворотов</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Ремни безопасности</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Подушки безопасности</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пассажиров транспортных средств</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пешеходов и велосипедистов</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ошибки пешеходов</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"D" как объектов управления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Классификация автобусов</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автобуса</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Кузов, органы управления и контрольно-измерительные приборы, системы пассивной безопасности</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двигателя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Кривошипно-шатунный и газораспределительный механизмы двигателя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Система охлаждения двигателя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Предпусковые подогреватели</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Система смазки двигателя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Системы питания бензиновых двигателей</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Системы питания дизельных двигателей</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Системы питания двигателей от газобаллонной установки</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Горюче-смазочные материалы и специальные жидкости</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однодискового и двухдискового сцепления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гидравлического привода сцепления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пневмогидравлического усилителя привода сцепления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Передняя подвеска</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Задняя подвеска и задняя тележка</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Конструкции и маркировка автомобильных шин</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состав тормозных систем</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тормозной системы с пневматическим приводом</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тормозной системы с пневмогидравлическим приводом</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системы рулевого управления с гидравлическим усилителем</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системы рулевого управления с электрическим усилителем</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генератора</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Общее устройство и принцип работы стартера</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прицепа категории О1</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подвесок, применяемых на прицепах</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Электрооборудование прицепа</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Контрольный осмотр и ежедневное техническое обслуживание автобуса и прицепа</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и выполнение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Нормативное правовое обеспечение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пассажирских перевозок</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Путевой (маршрутный) лист автобуса</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Билетно-учетный лист</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Лист регулярности движения</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Информационные материалы</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Информационный стенд</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Закон Российской Федерации </w:t>
            </w:r>
            <w:hyperlink r:id="rId32" w:anchor="l5" w:history="1">
              <w:r>
                <w:rPr>
                  <w:rStyle w:val="a5"/>
                  <w:rFonts w:ascii="Times New Roman" w:hAnsi="Times New Roman"/>
                  <w:color w:val="auto"/>
                  <w:sz w:val="24"/>
                  <w:szCs w:val="24"/>
                </w:rPr>
                <w:t>от 7 февраля 1992 г. N 2300-1</w:t>
              </w:r>
            </w:hyperlink>
            <w:r>
              <w:rPr>
                <w:rFonts w:ascii="Times New Roman" w:hAnsi="Times New Roman"/>
                <w:sz w:val="24"/>
                <w:szCs w:val="24"/>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Копия лицензии с соответствующим приложением</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Примерная программа</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Образовательная программа</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Учебный план</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Расписание занятий (на каждую учебную группу)</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График учебного вождения (на каждую учебную группу)</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Книга жалоб и предложений</w:t>
            </w:r>
          </w:p>
        </w:tc>
        <w:tc>
          <w:tcPr>
            <w:tcW w:w="126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350" w:type="dxa"/>
            <w:tcBorders>
              <w:top w:val="nil"/>
              <w:left w:val="single" w:sz="6" w:space="0" w:color="auto"/>
              <w:bottom w:val="nil"/>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CA4347" w:rsidTr="00CA4347">
        <w:trPr>
          <w:jc w:val="center"/>
        </w:trPr>
        <w:tc>
          <w:tcPr>
            <w:tcW w:w="6390" w:type="dxa"/>
            <w:tcBorders>
              <w:top w:val="nil"/>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single" w:sz="6" w:space="0" w:color="auto"/>
              <w:right w:val="single" w:sz="6" w:space="0" w:color="auto"/>
            </w:tcBorders>
            <w:hideMark/>
          </w:tcPr>
          <w:p w:rsidR="00CA4347" w:rsidRDefault="00CA434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rsidR="00CA4347" w:rsidRDefault="00CA4347" w:rsidP="00CA434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3" w:anchor="l225" w:history="1">
        <w:r>
          <w:rPr>
            <w:rStyle w:val="a5"/>
            <w:rFonts w:ascii="Times New Roman" w:hAnsi="Times New Roman"/>
            <w:color w:val="auto"/>
            <w:sz w:val="24"/>
            <w:szCs w:val="24"/>
          </w:rPr>
          <w:t>пункту 2</w:t>
        </w:r>
      </w:hyperlink>
      <w:r>
        <w:rPr>
          <w:rFonts w:ascii="Times New Roman" w:hAnsi="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w:t>
      </w:r>
      <w:r>
        <w:rPr>
          <w:rFonts w:ascii="Times New Roman" w:hAnsi="Times New Roman"/>
          <w:sz w:val="24"/>
          <w:szCs w:val="24"/>
        </w:rPr>
        <w:lastRenderedPageBreak/>
        <w:t xml:space="preserve">зависимости от категории или подкатегории транспортного средства, используемых для проведения квалификационного экзамена согласно </w:t>
      </w:r>
      <w:hyperlink r:id="rId34" w:anchor="l313" w:history="1">
        <w:r>
          <w:rPr>
            <w:rStyle w:val="a5"/>
            <w:rFonts w:ascii="Times New Roman" w:hAnsi="Times New Roman"/>
            <w:color w:val="auto"/>
            <w:sz w:val="24"/>
            <w:szCs w:val="24"/>
          </w:rPr>
          <w:t>пункту 3</w:t>
        </w:r>
      </w:hyperlink>
      <w:r>
        <w:rPr>
          <w:rFonts w:ascii="Times New Roman" w:hAnsi="Times New Roman"/>
          <w:sz w:val="24"/>
          <w:szCs w:val="24"/>
        </w:rPr>
        <w:t xml:space="preserve"> Требований к техническим средствам контроля.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35" w:anchor="l227"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6" w:anchor="l227"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37" w:anchor="l227"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38" w:anchor="l227"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Стандартинформ, 2017).</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39" w:anchor="l227"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0" w:anchor="l447" w:history="1">
        <w:r>
          <w:rPr>
            <w:rStyle w:val="a5"/>
            <w:rFonts w:ascii="Times New Roman" w:hAnsi="Times New Roman"/>
            <w:color w:val="auto"/>
            <w:sz w:val="24"/>
            <w:szCs w:val="24"/>
          </w:rPr>
          <w:t>пункту 7</w:t>
        </w:r>
      </w:hyperlink>
      <w:r>
        <w:rPr>
          <w:rFonts w:ascii="Times New Roman" w:hAnsi="Times New Roman"/>
          <w:sz w:val="24"/>
          <w:szCs w:val="24"/>
        </w:rPr>
        <w:t xml:space="preserve"> Требований к техническим средствам контроля.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w:t>
      </w:r>
      <w:r>
        <w:rPr>
          <w:rFonts w:ascii="Times New Roman" w:hAnsi="Times New Roman"/>
          <w:sz w:val="24"/>
          <w:szCs w:val="24"/>
        </w:rPr>
        <w:lastRenderedPageBreak/>
        <w:t xml:space="preserve">поворота используемых для проведения квалификационного экзамена транспортных средств, размеров предстартовой и послефинишной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1" w:anchor="l230" w:history="1">
        <w:r>
          <w:rPr>
            <w:rStyle w:val="a5"/>
            <w:rFonts w:ascii="Times New Roman" w:hAnsi="Times New Roman"/>
            <w:color w:val="auto"/>
            <w:sz w:val="24"/>
            <w:szCs w:val="24"/>
          </w:rPr>
          <w:t>пункту 8</w:t>
        </w:r>
      </w:hyperlink>
      <w:r>
        <w:rPr>
          <w:rFonts w:ascii="Times New Roman" w:hAnsi="Times New Roman"/>
          <w:sz w:val="24"/>
          <w:szCs w:val="24"/>
        </w:rPr>
        <w:t xml:space="preserve"> Требований к техническим средствам контроля.</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 Система оценки результатов освоения образовательной программы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42" w:anchor="l932" w:history="1">
        <w:r>
          <w:rPr>
            <w:rStyle w:val="a5"/>
            <w:rFonts w:ascii="Times New Roman" w:hAnsi="Times New Roman"/>
            <w:color w:val="auto"/>
            <w:sz w:val="24"/>
            <w:szCs w:val="24"/>
          </w:rPr>
          <w:t>статье 74</w:t>
        </w:r>
      </w:hyperlink>
      <w:r>
        <w:rPr>
          <w:rFonts w:ascii="Times New Roman" w:hAnsi="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Проверка теоретических знаний при проведении квалификационного экзамена проводится по предметам:</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"D" как объектов управления";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"D";</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и выполнение пассажирских перевозок автомобильным транспортом".</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"D" на закрытой площадке или автодроме. На втором этапе осуществляется проверка навыков управления транспортным средством категории "D" в условиях дорожного движения.</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3" w:anchor="l803" w:history="1">
        <w:r>
          <w:rPr>
            <w:rStyle w:val="a5"/>
            <w:rFonts w:ascii="Times New Roman" w:hAnsi="Times New Roman"/>
            <w:color w:val="auto"/>
            <w:sz w:val="24"/>
            <w:szCs w:val="24"/>
          </w:rPr>
          <w:t>пункту 2</w:t>
        </w:r>
      </w:hyperlink>
      <w:r>
        <w:rPr>
          <w:rFonts w:ascii="Times New Roman" w:hAnsi="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w:t>
      </w:r>
      <w:r>
        <w:rPr>
          <w:rFonts w:ascii="Times New Roman" w:hAnsi="Times New Roman"/>
          <w:sz w:val="24"/>
          <w:szCs w:val="24"/>
        </w:rPr>
        <w:lastRenderedPageBreak/>
        <w:t>деятельность.</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VII. Учебно-методические материалы, обеспечивающие реализацию образовательной программы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Учебно-методические материалы представлены:</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Примерной программой;</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образовательной программой;</w:t>
      </w:r>
    </w:p>
    <w:p w:rsidR="00CA4347" w:rsidRDefault="00CA4347" w:rsidP="00CA4347">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CA4347" w:rsidRDefault="00CA4347" w:rsidP="00CA4347">
      <w:pPr>
        <w:widowControl w:val="0"/>
        <w:autoSpaceDE w:val="0"/>
        <w:autoSpaceDN w:val="0"/>
        <w:adjustRightInd w:val="0"/>
        <w:spacing w:after="0" w:line="240" w:lineRule="auto"/>
        <w:rPr>
          <w:rFonts w:ascii="Times New Roman" w:hAnsi="Times New Roman"/>
          <w:sz w:val="24"/>
          <w:szCs w:val="24"/>
        </w:rPr>
      </w:pPr>
    </w:p>
    <w:p w:rsidR="00CA4347" w:rsidRDefault="00CA4347" w:rsidP="00CA4347">
      <w:pPr>
        <w:widowControl w:val="0"/>
        <w:autoSpaceDE w:val="0"/>
        <w:autoSpaceDN w:val="0"/>
        <w:adjustRightInd w:val="0"/>
        <w:spacing w:after="150" w:line="240" w:lineRule="auto"/>
        <w:jc w:val="right"/>
        <w:rPr>
          <w:rFonts w:ascii="Times New Roman" w:hAnsi="Times New Roman"/>
          <w:i/>
          <w:iCs/>
          <w:sz w:val="24"/>
          <w:szCs w:val="24"/>
        </w:rPr>
      </w:pPr>
    </w:p>
    <w:p w:rsidR="00CA4347" w:rsidRDefault="00CA4347" w:rsidP="00CA4347">
      <w:pPr>
        <w:widowControl w:val="0"/>
        <w:autoSpaceDE w:val="0"/>
        <w:autoSpaceDN w:val="0"/>
        <w:adjustRightInd w:val="0"/>
        <w:spacing w:after="150" w:line="240" w:lineRule="auto"/>
        <w:jc w:val="right"/>
        <w:rPr>
          <w:rFonts w:ascii="Times New Roman" w:hAnsi="Times New Roman"/>
          <w:i/>
          <w:iCs/>
          <w:sz w:val="24"/>
          <w:szCs w:val="24"/>
        </w:rPr>
      </w:pPr>
    </w:p>
    <w:p w:rsidR="00CA4347" w:rsidRDefault="00CA4347" w:rsidP="00CA4347">
      <w:pPr>
        <w:widowControl w:val="0"/>
        <w:autoSpaceDE w:val="0"/>
        <w:autoSpaceDN w:val="0"/>
        <w:adjustRightInd w:val="0"/>
        <w:spacing w:after="150" w:line="240" w:lineRule="auto"/>
        <w:jc w:val="right"/>
        <w:rPr>
          <w:rFonts w:ascii="Times New Roman" w:hAnsi="Times New Roman"/>
          <w:i/>
          <w:iCs/>
          <w:sz w:val="24"/>
          <w:szCs w:val="24"/>
        </w:rPr>
      </w:pPr>
    </w:p>
    <w:p w:rsidR="00CA4347" w:rsidRDefault="00CA4347" w:rsidP="00CA4347">
      <w:pPr>
        <w:widowControl w:val="0"/>
        <w:autoSpaceDE w:val="0"/>
        <w:autoSpaceDN w:val="0"/>
        <w:adjustRightInd w:val="0"/>
        <w:spacing w:after="150" w:line="240" w:lineRule="auto"/>
        <w:jc w:val="right"/>
        <w:rPr>
          <w:rFonts w:ascii="Times New Roman" w:hAnsi="Times New Roman"/>
          <w:i/>
          <w:iCs/>
          <w:sz w:val="24"/>
          <w:szCs w:val="24"/>
        </w:rPr>
      </w:pPr>
    </w:p>
    <w:p w:rsidR="00934F67" w:rsidRDefault="00934F67">
      <w:bookmarkStart w:id="0" w:name="_GoBack"/>
      <w:bookmarkEnd w:id="0"/>
    </w:p>
    <w:sectPr w:rsidR="00934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347"/>
    <w:rsid w:val="00934F67"/>
    <w:rsid w:val="00CA4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347"/>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3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4347"/>
    <w:rPr>
      <w:rFonts w:ascii="Tahoma" w:eastAsiaTheme="minorEastAsia" w:hAnsi="Tahoma" w:cs="Tahoma"/>
      <w:sz w:val="16"/>
      <w:szCs w:val="16"/>
      <w:lang w:eastAsia="ru-RU"/>
    </w:rPr>
  </w:style>
  <w:style w:type="character" w:styleId="a5">
    <w:name w:val="Hyperlink"/>
    <w:basedOn w:val="a0"/>
    <w:uiPriority w:val="99"/>
    <w:semiHidden/>
    <w:unhideWhenUsed/>
    <w:rsid w:val="00CA4347"/>
    <w:rPr>
      <w:color w:val="0000FF"/>
      <w:u w:val="single"/>
    </w:rPr>
  </w:style>
  <w:style w:type="character" w:styleId="a6">
    <w:name w:val="FollowedHyperlink"/>
    <w:basedOn w:val="a0"/>
    <w:uiPriority w:val="99"/>
    <w:semiHidden/>
    <w:unhideWhenUsed/>
    <w:rsid w:val="00CA434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347"/>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3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4347"/>
    <w:rPr>
      <w:rFonts w:ascii="Tahoma" w:eastAsiaTheme="minorEastAsia" w:hAnsi="Tahoma" w:cs="Tahoma"/>
      <w:sz w:val="16"/>
      <w:szCs w:val="16"/>
      <w:lang w:eastAsia="ru-RU"/>
    </w:rPr>
  </w:style>
  <w:style w:type="character" w:styleId="a5">
    <w:name w:val="Hyperlink"/>
    <w:basedOn w:val="a0"/>
    <w:uiPriority w:val="99"/>
    <w:semiHidden/>
    <w:unhideWhenUsed/>
    <w:rsid w:val="00CA4347"/>
    <w:rPr>
      <w:color w:val="0000FF"/>
      <w:u w:val="single"/>
    </w:rPr>
  </w:style>
  <w:style w:type="character" w:styleId="a6">
    <w:name w:val="FollowedHyperlink"/>
    <w:basedOn w:val="a0"/>
    <w:uiPriority w:val="99"/>
    <w:semiHidden/>
    <w:unhideWhenUsed/>
    <w:rsid w:val="00CA43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0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0328" TargetMode="External"/><Relationship Id="rId13" Type="http://schemas.openxmlformats.org/officeDocument/2006/relationships/hyperlink" Target="https://normativ.kontur.ru/document?moduleid=1&amp;documentid=352263" TargetMode="External"/><Relationship Id="rId18" Type="http://schemas.openxmlformats.org/officeDocument/2006/relationships/hyperlink" Target="https://normativ.kontur.ru/document?moduleid=1&amp;documentid=408738" TargetMode="External"/><Relationship Id="rId26" Type="http://schemas.openxmlformats.org/officeDocument/2006/relationships/hyperlink" Target="https://normativ.kontur.ru/document?moduleid=1&amp;documentid=322539" TargetMode="External"/><Relationship Id="rId39" Type="http://schemas.openxmlformats.org/officeDocument/2006/relationships/hyperlink" Target="https://normativ.kontur.ru/document?moduleid=1&amp;documentid=387058"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hyperlink" Target="https://normativ.kontur.ru/document?moduleid=1&amp;documentid=387058" TargetMode="External"/><Relationship Id="rId42" Type="http://schemas.openxmlformats.org/officeDocument/2006/relationships/hyperlink" Target="https://normativ.kontur.ru/document?moduleid=1&amp;documentid=416094" TargetMode="External"/><Relationship Id="rId7" Type="http://schemas.openxmlformats.org/officeDocument/2006/relationships/hyperlink" Target="https://normativ.kontur.ru/document?moduleid=1&amp;documentid=330326" TargetMode="External"/><Relationship Id="rId12" Type="http://schemas.openxmlformats.org/officeDocument/2006/relationships/hyperlink" Target="https://normativ.kontur.ru/document?moduleid=1&amp;documentid=408916" TargetMode="External"/><Relationship Id="rId17" Type="http://schemas.openxmlformats.org/officeDocument/2006/relationships/hyperlink" Target="https://normativ.kontur.ru/document?moduleid=1&amp;documentid=408738" TargetMode="External"/><Relationship Id="rId25" Type="http://schemas.openxmlformats.org/officeDocument/2006/relationships/hyperlink" Target="https://normativ.kontur.ru/document?moduleid=1&amp;documentid=184188" TargetMode="External"/><Relationship Id="rId33" Type="http://schemas.openxmlformats.org/officeDocument/2006/relationships/hyperlink" Target="https://normativ.kontur.ru/document?moduleid=1&amp;documentid=387058" TargetMode="External"/><Relationship Id="rId38" Type="http://schemas.openxmlformats.org/officeDocument/2006/relationships/hyperlink" Target="https://normativ.kontur.ru/document?moduleid=1&amp;documentid=387058"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352263" TargetMode="External"/><Relationship Id="rId20" Type="http://schemas.openxmlformats.org/officeDocument/2006/relationships/image" Target="media/image1.jpeg"/><Relationship Id="rId29" Type="http://schemas.openxmlformats.org/officeDocument/2006/relationships/image" Target="media/image5.jpeg"/><Relationship Id="rId41" Type="http://schemas.openxmlformats.org/officeDocument/2006/relationships/hyperlink" Target="https://normativ.kontur.ru/document?moduleid=1&amp;documentid=387058" TargetMode="External"/><Relationship Id="rId1" Type="http://schemas.openxmlformats.org/officeDocument/2006/relationships/styles" Target="styles.xml"/><Relationship Id="rId6" Type="http://schemas.openxmlformats.org/officeDocument/2006/relationships/hyperlink" Target="https://normativ.kontur.ru/document?moduleid=1&amp;documentid=416094" TargetMode="Externa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22539" TargetMode="External"/><Relationship Id="rId32" Type="http://schemas.openxmlformats.org/officeDocument/2006/relationships/hyperlink" Target="https://normativ.kontur.ru/document?moduleid=1&amp;documentid=395796"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45" Type="http://schemas.openxmlformats.org/officeDocument/2006/relationships/theme" Target="theme/theme1.xml"/><Relationship Id="rId5" Type="http://schemas.openxmlformats.org/officeDocument/2006/relationships/hyperlink" Target="https://normativ.kontur.ru/document?moduleid=1&amp;documentid=408738" TargetMode="External"/><Relationship Id="rId15" Type="http://schemas.openxmlformats.org/officeDocument/2006/relationships/hyperlink" Target="https://normativ.kontur.ru/document?moduleid=1&amp;documentid=352263" TargetMode="External"/><Relationship Id="rId23" Type="http://schemas.openxmlformats.org/officeDocument/2006/relationships/hyperlink" Target="https://normativ.kontur.ru/document?moduleid=1&amp;documentid=352263" TargetMode="External"/><Relationship Id="rId28" Type="http://schemas.openxmlformats.org/officeDocument/2006/relationships/image" Target="media/image4.jpeg"/><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16094" TargetMode="External"/><Relationship Id="rId19" Type="http://schemas.openxmlformats.org/officeDocument/2006/relationships/hyperlink" Target="https://normativ.kontur.ru/document?moduleid=1&amp;documentid=385080" TargetMode="External"/><Relationship Id="rId31" Type="http://schemas.openxmlformats.org/officeDocument/2006/relationships/hyperlink" Target="https://normativ.kontur.ru/document?moduleid=1&amp;documentid=35226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mativ.kontur.ru/document?moduleid=1&amp;documentid=376556" TargetMode="External"/><Relationship Id="rId14" Type="http://schemas.openxmlformats.org/officeDocument/2006/relationships/hyperlink" Target="https://normativ.kontur.ru/document?moduleid=1&amp;documentid=352263" TargetMode="External"/><Relationship Id="rId22" Type="http://schemas.openxmlformats.org/officeDocument/2006/relationships/image" Target="media/image3.jpeg"/><Relationship Id="rId27" Type="http://schemas.openxmlformats.org/officeDocument/2006/relationships/hyperlink" Target="https://normativ.kontur.ru/document?moduleid=1&amp;documentid=352263" TargetMode="External"/><Relationship Id="rId30" Type="http://schemas.openxmlformats.org/officeDocument/2006/relationships/hyperlink" Target="https://normativ.kontur.ru/document?moduleid=1&amp;documentid=352263" TargetMode="External"/><Relationship Id="rId35" Type="http://schemas.openxmlformats.org/officeDocument/2006/relationships/hyperlink" Target="https://normativ.kontur.ru/document?moduleid=1&amp;documentid=387058" TargetMode="External"/><Relationship Id="rId43" Type="http://schemas.openxmlformats.org/officeDocument/2006/relationships/hyperlink" Target="https://normativ.kontur.ru/document?moduleid=1&amp;documentid=416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11547</Words>
  <Characters>65823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1</cp:revision>
  <dcterms:created xsi:type="dcterms:W3CDTF">2022-08-22T11:39:00Z</dcterms:created>
  <dcterms:modified xsi:type="dcterms:W3CDTF">2022-08-22T11:40:00Z</dcterms:modified>
</cp:coreProperties>
</file>